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BD" w:rsidRDefault="003616B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616BD" w:rsidRDefault="003616BD">
      <w:pPr>
        <w:pStyle w:val="ConsPlusNormal"/>
        <w:jc w:val="both"/>
      </w:pPr>
    </w:p>
    <w:p w:rsidR="003616BD" w:rsidRDefault="003616BD">
      <w:pPr>
        <w:pStyle w:val="ConsPlusTitle"/>
        <w:jc w:val="center"/>
      </w:pPr>
      <w:r>
        <w:t>УПРАВЛЕНИЕ ЭНЕРГЕТИКИ И ТАРИФОВ</w:t>
      </w:r>
    </w:p>
    <w:p w:rsidR="003616BD" w:rsidRDefault="003616BD">
      <w:pPr>
        <w:pStyle w:val="ConsPlusTitle"/>
        <w:jc w:val="center"/>
      </w:pPr>
      <w:r>
        <w:t>ЛИПЕЦКОЙ ОБЛАСТИ</w:t>
      </w:r>
    </w:p>
    <w:p w:rsidR="003616BD" w:rsidRDefault="003616BD">
      <w:pPr>
        <w:pStyle w:val="ConsPlusTitle"/>
        <w:jc w:val="center"/>
      </w:pPr>
    </w:p>
    <w:p w:rsidR="003616BD" w:rsidRDefault="003616BD">
      <w:pPr>
        <w:pStyle w:val="ConsPlusTitle"/>
        <w:jc w:val="center"/>
      </w:pPr>
      <w:r>
        <w:t>ПОСТАНОВЛЕНИЕ</w:t>
      </w:r>
    </w:p>
    <w:p w:rsidR="003616BD" w:rsidRDefault="003616BD">
      <w:pPr>
        <w:pStyle w:val="ConsPlusTitle"/>
        <w:jc w:val="center"/>
      </w:pPr>
      <w:r>
        <w:t>от 28 декабря 2015 г. N 55/2</w:t>
      </w:r>
    </w:p>
    <w:p w:rsidR="003616BD" w:rsidRDefault="003616BD">
      <w:pPr>
        <w:pStyle w:val="ConsPlusTitle"/>
        <w:jc w:val="center"/>
      </w:pPr>
    </w:p>
    <w:p w:rsidR="003616BD" w:rsidRDefault="003616BD">
      <w:pPr>
        <w:pStyle w:val="ConsPlusTitle"/>
        <w:jc w:val="center"/>
      </w:pPr>
      <w:r>
        <w:t>О ЕДИНЫХ (КОТЛОВЫХ) ТАРИФАХ НА УСЛУГИ ПО ПЕРЕДАЧЕ</w:t>
      </w:r>
    </w:p>
    <w:p w:rsidR="003616BD" w:rsidRDefault="003616BD">
      <w:pPr>
        <w:pStyle w:val="ConsPlusTitle"/>
        <w:jc w:val="center"/>
      </w:pPr>
      <w:r>
        <w:t>ЭЛЕКТРИЧЕСКОЙ ЭНЕРГИИ НА ТЕРРИТОРИИ ЛИПЕЦКОЙ ОБЛАСТИ</w:t>
      </w:r>
    </w:p>
    <w:p w:rsidR="003616BD" w:rsidRDefault="003616BD">
      <w:pPr>
        <w:pStyle w:val="ConsPlusTitle"/>
        <w:jc w:val="center"/>
      </w:pPr>
      <w:r>
        <w:t>НА 2016 ГОД</w:t>
      </w:r>
    </w:p>
    <w:p w:rsidR="003616BD" w:rsidRDefault="003616BD">
      <w:pPr>
        <w:pStyle w:val="ConsPlusNormal"/>
        <w:jc w:val="both"/>
      </w:pPr>
    </w:p>
    <w:p w:rsidR="003616BD" w:rsidRDefault="003616BD">
      <w:pPr>
        <w:pStyle w:val="ConsPlusNormal"/>
        <w:ind w:firstLine="540"/>
        <w:jc w:val="both"/>
      </w:pPr>
      <w:r>
        <w:t xml:space="preserve">В соответствии с Федеральным </w:t>
      </w:r>
      <w:hyperlink r:id="rId5" w:history="1">
        <w:r>
          <w:rPr>
            <w:color w:val="0000FF"/>
          </w:rPr>
          <w:t>законом</w:t>
        </w:r>
      </w:hyperlink>
      <w:r>
        <w:t xml:space="preserve"> от 26 марта 2003 года N 35-ФЗ "Об электроэнергетике", постановлениями Правительства Российской Федерации от 29 декабря 2011 года </w:t>
      </w:r>
      <w:hyperlink r:id="rId6" w:history="1">
        <w:r>
          <w:rPr>
            <w:color w:val="0000FF"/>
          </w:rPr>
          <w:t>N 1178</w:t>
        </w:r>
      </w:hyperlink>
      <w:r>
        <w:t xml:space="preserve"> "О ценообразовании в области регулируемых цен (тарифов) в электроэнергетике", от 31 декабря 2009 года </w:t>
      </w:r>
      <w:hyperlink r:id="rId7" w:history="1">
        <w:r>
          <w:rPr>
            <w:color w:val="0000FF"/>
          </w:rPr>
          <w:t>N 1220</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приказами ФСТ России от 6 августа 2004 года </w:t>
      </w:r>
      <w:hyperlink r:id="rId8" w:history="1">
        <w:r>
          <w:rPr>
            <w:color w:val="0000FF"/>
          </w:rPr>
          <w:t>N 20-э/2</w:t>
        </w:r>
      </w:hyperlink>
      <w:r>
        <w:t xml:space="preserve"> "Об утверждении Методических указаний по расчету регулируемых тарифов и цен на электрическую (тепловую) энергию на розничном (потребительском) рынке", от 17 февраля 2012 года </w:t>
      </w:r>
      <w:hyperlink r:id="rId9" w:history="1">
        <w:r>
          <w:rPr>
            <w:color w:val="0000FF"/>
          </w:rPr>
          <w:t>N 98-э</w:t>
        </w:r>
      </w:hyperlink>
      <w:r>
        <w:t xml:space="preserve">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от 28 марта 2013 года </w:t>
      </w:r>
      <w:hyperlink r:id="rId10" w:history="1">
        <w:r>
          <w:rPr>
            <w:color w:val="0000FF"/>
          </w:rPr>
          <w:t>N 313-э</w:t>
        </w:r>
      </w:hyperlink>
      <w:r>
        <w:t xml:space="preserve">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 и </w:t>
      </w:r>
      <w:hyperlink r:id="rId11" w:history="1">
        <w:r>
          <w:rPr>
            <w:color w:val="0000FF"/>
          </w:rPr>
          <w:t>распоряжением</w:t>
        </w:r>
      </w:hyperlink>
      <w:r>
        <w:t xml:space="preserve"> администрации Липецкой области от 27 июля 2010 года N 280-р "Об утверждении Положения об управлении энергетики и тарифов Липецкой области" управление энергетики и тарифов постановляет:</w:t>
      </w:r>
    </w:p>
    <w:p w:rsidR="003616BD" w:rsidRDefault="003616BD">
      <w:pPr>
        <w:pStyle w:val="ConsPlusNormal"/>
        <w:ind w:firstLine="540"/>
        <w:jc w:val="both"/>
      </w:pPr>
      <w:r>
        <w:t xml:space="preserve">1. Установить с 1 января 2016 года по 31 декабря 2016 года единые (котловые) </w:t>
      </w:r>
      <w:hyperlink w:anchor="P34" w:history="1">
        <w:r>
          <w:rPr>
            <w:color w:val="0000FF"/>
          </w:rPr>
          <w:t>тарифы</w:t>
        </w:r>
      </w:hyperlink>
      <w:r>
        <w:t xml:space="preserve"> на услуги по передаче электрической энергии по сетям Липецкой области, поставляемой прочим потребителям, с календарной разбивкой (приложение 1).</w:t>
      </w:r>
    </w:p>
    <w:p w:rsidR="003616BD" w:rsidRDefault="003616BD">
      <w:pPr>
        <w:pStyle w:val="ConsPlusNormal"/>
        <w:ind w:firstLine="540"/>
        <w:jc w:val="both"/>
      </w:pPr>
      <w:r>
        <w:t xml:space="preserve">2. Установить с 1 января 2016 года по 31 декабря 2016 года </w:t>
      </w:r>
      <w:hyperlink w:anchor="P172" w:history="1">
        <w:r>
          <w:rPr>
            <w:color w:val="0000FF"/>
          </w:rPr>
          <w:t>размер</w:t>
        </w:r>
      </w:hyperlink>
      <w:r>
        <w:t xml:space="preserve"> экономически обоснованных единых (котловых) тарифов на услуги по передаче электрической энергии по сетям Липецкой области (приложение 2).</w:t>
      </w:r>
    </w:p>
    <w:p w:rsidR="003616BD" w:rsidRDefault="003616BD">
      <w:pPr>
        <w:pStyle w:val="ConsPlusNormal"/>
        <w:ind w:firstLine="540"/>
        <w:jc w:val="both"/>
      </w:pPr>
      <w:r>
        <w:t xml:space="preserve">3. Утвердить </w:t>
      </w:r>
      <w:hyperlink w:anchor="P344" w:history="1">
        <w:r>
          <w:rPr>
            <w:color w:val="0000FF"/>
          </w:rPr>
          <w:t>показатели</w:t>
        </w:r>
      </w:hyperlink>
      <w:r>
        <w:t xml:space="preserve"> для целей расчета единых (котловых) тарифов на услуги по передаче электрической энергии по сетям Липецкой области на 2016 год с календарной разбивкой (приложение 3).</w:t>
      </w:r>
    </w:p>
    <w:p w:rsidR="003616BD" w:rsidRDefault="003616BD">
      <w:pPr>
        <w:pStyle w:val="ConsPlusNormal"/>
        <w:ind w:firstLine="540"/>
        <w:jc w:val="both"/>
      </w:pPr>
      <w:r>
        <w:t xml:space="preserve">4. Установить с 1 января 2016 года по 31 декабря 2016 года единые (котловые) </w:t>
      </w:r>
      <w:hyperlink w:anchor="P559" w:history="1">
        <w:r>
          <w:rPr>
            <w:color w:val="0000FF"/>
          </w:rPr>
          <w:t>тарифы</w:t>
        </w:r>
      </w:hyperlink>
      <w:r>
        <w:t xml:space="preserve"> на услуги по передаче электрической энергии по сетям Липецкой области, поставляемой населению и приравненным к нему категориям потребителей, с календарной разбивкой (приложение 4).</w:t>
      </w:r>
    </w:p>
    <w:p w:rsidR="003616BD" w:rsidRDefault="003616BD">
      <w:pPr>
        <w:pStyle w:val="ConsPlusNormal"/>
        <w:ind w:firstLine="540"/>
        <w:jc w:val="both"/>
      </w:pPr>
      <w:r>
        <w:t xml:space="preserve">5. Установить с 1 января 2016 года по 31 декабря 2016 года </w:t>
      </w:r>
      <w:hyperlink w:anchor="P649" w:history="1">
        <w:r>
          <w:rPr>
            <w:color w:val="0000FF"/>
          </w:rPr>
          <w:t>цены</w:t>
        </w:r>
      </w:hyperlink>
      <w:r>
        <w:t xml:space="preserve"> (тарифы) на услуги по передаче электрической энергии по уровню напряжения (ВН1) с календарной разбивкой (приложение 5).</w:t>
      </w:r>
    </w:p>
    <w:p w:rsidR="003616BD" w:rsidRDefault="003616BD">
      <w:pPr>
        <w:pStyle w:val="ConsPlusNormal"/>
        <w:ind w:firstLine="540"/>
        <w:jc w:val="both"/>
      </w:pPr>
      <w:r>
        <w:t xml:space="preserve">6. Утвердить необходимую валовую выручку (НВВ) сетевых организаций на долгосрочный период регулирования (без учета оплаты потерь) </w:t>
      </w:r>
      <w:hyperlink w:anchor="P743" w:history="1">
        <w:r>
          <w:rPr>
            <w:color w:val="0000FF"/>
          </w:rPr>
          <w:t>(приложение 6)</w:t>
        </w:r>
      </w:hyperlink>
      <w:r>
        <w:t>.</w:t>
      </w:r>
    </w:p>
    <w:p w:rsidR="003616BD" w:rsidRDefault="003616BD">
      <w:pPr>
        <w:pStyle w:val="ConsPlusNormal"/>
        <w:ind w:firstLine="540"/>
        <w:jc w:val="both"/>
      </w:pPr>
      <w:r>
        <w:lastRenderedPageBreak/>
        <w:t xml:space="preserve">7. Установить с 1 января 2016 года по 31 декабря 2016 года индивидуальные </w:t>
      </w:r>
      <w:hyperlink w:anchor="P976" w:history="1">
        <w:r>
          <w:rPr>
            <w:color w:val="0000FF"/>
          </w:rPr>
          <w:t>тарифы</w:t>
        </w:r>
      </w:hyperlink>
      <w:r>
        <w:t xml:space="preserve"> на услуги по передаче электрической энергии для взаиморасчетов между территориальными сетевыми организациями Липецкой области и филиалом ПАО "МРСК Центра" - "Липецкэнерго" с календарной разбивкой (приложение 7).</w:t>
      </w:r>
    </w:p>
    <w:p w:rsidR="003616BD" w:rsidRDefault="003616BD">
      <w:pPr>
        <w:pStyle w:val="ConsPlusNormal"/>
        <w:ind w:firstLine="540"/>
        <w:jc w:val="both"/>
      </w:pPr>
      <w:r>
        <w:t xml:space="preserve">8. Признать утратившими силу с 1 января 2016 года </w:t>
      </w:r>
      <w:hyperlink r:id="rId12" w:history="1">
        <w:r>
          <w:rPr>
            <w:color w:val="0000FF"/>
          </w:rPr>
          <w:t>приложения 1</w:t>
        </w:r>
      </w:hyperlink>
      <w:r>
        <w:t xml:space="preserve">, </w:t>
      </w:r>
      <w:hyperlink r:id="rId13" w:history="1">
        <w:r>
          <w:rPr>
            <w:color w:val="0000FF"/>
          </w:rPr>
          <w:t>2</w:t>
        </w:r>
      </w:hyperlink>
      <w:r>
        <w:t xml:space="preserve">, </w:t>
      </w:r>
      <w:hyperlink r:id="rId14" w:history="1">
        <w:r>
          <w:rPr>
            <w:color w:val="0000FF"/>
          </w:rPr>
          <w:t>3</w:t>
        </w:r>
      </w:hyperlink>
      <w:r>
        <w:t xml:space="preserve">, </w:t>
      </w:r>
      <w:hyperlink r:id="rId15" w:history="1">
        <w:r>
          <w:rPr>
            <w:color w:val="0000FF"/>
          </w:rPr>
          <w:t>5</w:t>
        </w:r>
      </w:hyperlink>
      <w:r>
        <w:t xml:space="preserve">, </w:t>
      </w:r>
      <w:hyperlink r:id="rId16" w:history="1">
        <w:r>
          <w:rPr>
            <w:color w:val="0000FF"/>
          </w:rPr>
          <w:t>6</w:t>
        </w:r>
      </w:hyperlink>
      <w:r>
        <w:t xml:space="preserve"> к постановлению управления энергетики и тарифов Липецкой области от 26 декабря 2014 года N 59/2 "О единых (котловых) тарифах на услуги по передаче электрической энергии на территории Липецкой области на 2015 год" ("Липецкая газета" N 249, 2014), постановления управления энергетики и тарифов Липецкой области от 27 марта 2015 года </w:t>
      </w:r>
      <w:hyperlink r:id="rId17" w:history="1">
        <w:r>
          <w:rPr>
            <w:color w:val="0000FF"/>
          </w:rPr>
          <w:t>N 11/3</w:t>
        </w:r>
      </w:hyperlink>
      <w:r>
        <w:t xml:space="preserve"> "О внесении изменений в постановление управления энергетики и тарифов Липецкой области от 26 декабря 2014 года N 59/2 "О единых (котловых) тарифах на услуги по передаче электрической энергии на территории Липецкой области" на 2015 год" ("Липецкая газета" N 79, 2015), от 26 июня 2015 года </w:t>
      </w:r>
      <w:hyperlink r:id="rId18" w:history="1">
        <w:r>
          <w:rPr>
            <w:color w:val="0000FF"/>
          </w:rPr>
          <w:t>N 23/2</w:t>
        </w:r>
      </w:hyperlink>
      <w:r>
        <w:t xml:space="preserve"> "О внесении изменений в постановление управления энергетики и тарифов Липецкой области от 26 декабря 2014 года N 59/2 "О единых (котловых) тарифах на услуги по передаче электрической энергии на территории Липецкой области на 2015 год" ("Липецкая газета" N 126, 2015).</w:t>
      </w:r>
    </w:p>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sectPr w:rsidR="003616BD" w:rsidSect="00786ABE">
          <w:type w:val="continuous"/>
          <w:pgSz w:w="16838" w:h="11906" w:orient="landscape" w:code="9"/>
          <w:pgMar w:top="1134" w:right="850" w:bottom="1134" w:left="1701" w:header="709" w:footer="709" w:gutter="0"/>
          <w:cols w:space="708"/>
          <w:docGrid w:linePitch="360"/>
        </w:sectPr>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right"/>
      </w:pPr>
      <w:r>
        <w:t>Приложение 1</w:t>
      </w:r>
    </w:p>
    <w:p w:rsidR="003616BD" w:rsidRDefault="003616BD">
      <w:pPr>
        <w:pStyle w:val="ConsPlusNormal"/>
        <w:jc w:val="right"/>
      </w:pPr>
      <w:r>
        <w:t>к постановлению</w:t>
      </w:r>
    </w:p>
    <w:p w:rsidR="003616BD" w:rsidRDefault="003616BD">
      <w:pPr>
        <w:pStyle w:val="ConsPlusNormal"/>
        <w:jc w:val="right"/>
      </w:pPr>
      <w:r>
        <w:t>управления энергетики</w:t>
      </w:r>
    </w:p>
    <w:p w:rsidR="003616BD" w:rsidRDefault="003616BD">
      <w:pPr>
        <w:pStyle w:val="ConsPlusNormal"/>
        <w:jc w:val="right"/>
      </w:pPr>
      <w:r>
        <w:t>и тарифов Липецкой области</w:t>
      </w:r>
    </w:p>
    <w:p w:rsidR="003616BD" w:rsidRDefault="003616BD">
      <w:pPr>
        <w:pStyle w:val="ConsPlusNormal"/>
        <w:jc w:val="right"/>
      </w:pPr>
      <w:r>
        <w:t>от 28 декабря 2015 года N 55/2</w:t>
      </w:r>
    </w:p>
    <w:p w:rsidR="003616BD" w:rsidRDefault="003616BD">
      <w:pPr>
        <w:pStyle w:val="ConsPlusNormal"/>
        <w:jc w:val="both"/>
      </w:pPr>
    </w:p>
    <w:p w:rsidR="003616BD" w:rsidRDefault="003616BD">
      <w:pPr>
        <w:pStyle w:val="ConsPlusTitle"/>
        <w:jc w:val="center"/>
      </w:pPr>
      <w:bookmarkStart w:id="0" w:name="P34"/>
      <w:bookmarkEnd w:id="0"/>
      <w:r>
        <w:t>ЕДИНЫЕ (КОТЛОВЫЕ) ТАРИФЫ НА УСЛУГИ ПО ПЕРЕДАЧЕ ЭЛЕКТРИЧЕСКОЙ</w:t>
      </w:r>
    </w:p>
    <w:p w:rsidR="003616BD" w:rsidRDefault="003616BD">
      <w:pPr>
        <w:pStyle w:val="ConsPlusTitle"/>
        <w:jc w:val="center"/>
      </w:pPr>
      <w:r>
        <w:t>ЭНЕРГИИ ПО СЕТЯМ ЛИПЕЦКОЙ ОБЛАСТИ, ПОСТАВЛЯЕМОЙ ПРОЧИМ</w:t>
      </w:r>
    </w:p>
    <w:p w:rsidR="003616BD" w:rsidRDefault="003616BD">
      <w:pPr>
        <w:pStyle w:val="ConsPlusTitle"/>
        <w:jc w:val="center"/>
      </w:pPr>
      <w:r>
        <w:t>ПОТРЕБИТЕЛЯМ, НА 2016 ГОД</w:t>
      </w:r>
    </w:p>
    <w:p w:rsidR="003616BD" w:rsidRDefault="003616BD">
      <w:pPr>
        <w:pStyle w:val="ConsPlusNormal"/>
        <w:jc w:val="both"/>
      </w:pPr>
    </w:p>
    <w:tbl>
      <w:tblPr>
        <w:tblW w:w="154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154"/>
        <w:gridCol w:w="1481"/>
        <w:gridCol w:w="914"/>
        <w:gridCol w:w="4535"/>
        <w:gridCol w:w="1304"/>
        <w:gridCol w:w="1340"/>
        <w:gridCol w:w="1665"/>
        <w:gridCol w:w="1362"/>
      </w:tblGrid>
      <w:tr w:rsidR="003616BD" w:rsidTr="009F7509">
        <w:tc>
          <w:tcPr>
            <w:tcW w:w="680" w:type="dxa"/>
            <w:vMerge w:val="restart"/>
          </w:tcPr>
          <w:p w:rsidR="003616BD" w:rsidRDefault="003616BD">
            <w:pPr>
              <w:pStyle w:val="ConsPlusNormal"/>
              <w:jc w:val="center"/>
            </w:pPr>
            <w:r>
              <w:t>N п/п</w:t>
            </w:r>
          </w:p>
        </w:tc>
        <w:tc>
          <w:tcPr>
            <w:tcW w:w="2154" w:type="dxa"/>
            <w:vMerge w:val="restart"/>
          </w:tcPr>
          <w:p w:rsidR="003616BD" w:rsidRDefault="003616BD">
            <w:pPr>
              <w:pStyle w:val="ConsPlusNormal"/>
              <w:jc w:val="center"/>
            </w:pPr>
            <w:r>
              <w:t>Тарифные группы потребителей электрической энергии (мощности)</w:t>
            </w:r>
          </w:p>
        </w:tc>
        <w:tc>
          <w:tcPr>
            <w:tcW w:w="1481" w:type="dxa"/>
            <w:vMerge w:val="restart"/>
          </w:tcPr>
          <w:p w:rsidR="003616BD" w:rsidRDefault="003616BD">
            <w:pPr>
              <w:pStyle w:val="ConsPlusNormal"/>
              <w:jc w:val="center"/>
            </w:pPr>
            <w:r>
              <w:t>Единица измерения</w:t>
            </w:r>
          </w:p>
        </w:tc>
        <w:tc>
          <w:tcPr>
            <w:tcW w:w="11120" w:type="dxa"/>
            <w:gridSpan w:val="6"/>
          </w:tcPr>
          <w:p w:rsidR="003616BD" w:rsidRDefault="003616BD">
            <w:pPr>
              <w:pStyle w:val="ConsPlusNormal"/>
              <w:jc w:val="center"/>
            </w:pPr>
            <w:r>
              <w:t>Диапазоны напряжения</w:t>
            </w:r>
          </w:p>
        </w:tc>
      </w:tr>
      <w:tr w:rsidR="003616BD" w:rsidTr="009F7509">
        <w:tc>
          <w:tcPr>
            <w:tcW w:w="680" w:type="dxa"/>
            <w:vMerge/>
          </w:tcPr>
          <w:p w:rsidR="003616BD" w:rsidRDefault="003616BD"/>
        </w:tc>
        <w:tc>
          <w:tcPr>
            <w:tcW w:w="2154" w:type="dxa"/>
            <w:vMerge/>
          </w:tcPr>
          <w:p w:rsidR="003616BD" w:rsidRDefault="003616BD"/>
        </w:tc>
        <w:tc>
          <w:tcPr>
            <w:tcW w:w="1481" w:type="dxa"/>
            <w:vMerge/>
          </w:tcPr>
          <w:p w:rsidR="003616BD" w:rsidRDefault="003616BD"/>
        </w:tc>
        <w:tc>
          <w:tcPr>
            <w:tcW w:w="914" w:type="dxa"/>
          </w:tcPr>
          <w:p w:rsidR="003616BD" w:rsidRDefault="003616BD">
            <w:pPr>
              <w:pStyle w:val="ConsPlusNormal"/>
              <w:jc w:val="center"/>
            </w:pPr>
            <w:r>
              <w:t>Всего</w:t>
            </w:r>
          </w:p>
        </w:tc>
        <w:tc>
          <w:tcPr>
            <w:tcW w:w="4535" w:type="dxa"/>
          </w:tcPr>
          <w:p w:rsidR="003616BD" w:rsidRDefault="003616BD">
            <w:pPr>
              <w:pStyle w:val="ConsPlusNormal"/>
              <w:jc w:val="center"/>
            </w:pPr>
            <w:r>
              <w:t>ВН-1</w:t>
            </w:r>
          </w:p>
        </w:tc>
        <w:tc>
          <w:tcPr>
            <w:tcW w:w="1304" w:type="dxa"/>
          </w:tcPr>
          <w:p w:rsidR="003616BD" w:rsidRDefault="003616BD">
            <w:pPr>
              <w:pStyle w:val="ConsPlusNormal"/>
              <w:jc w:val="center"/>
            </w:pPr>
            <w:r>
              <w:t>ВН</w:t>
            </w:r>
          </w:p>
        </w:tc>
        <w:tc>
          <w:tcPr>
            <w:tcW w:w="1340" w:type="dxa"/>
          </w:tcPr>
          <w:p w:rsidR="003616BD" w:rsidRDefault="003616BD">
            <w:pPr>
              <w:pStyle w:val="ConsPlusNormal"/>
              <w:jc w:val="center"/>
            </w:pPr>
            <w:r>
              <w:t>СН-I</w:t>
            </w:r>
          </w:p>
        </w:tc>
        <w:tc>
          <w:tcPr>
            <w:tcW w:w="1665" w:type="dxa"/>
          </w:tcPr>
          <w:p w:rsidR="003616BD" w:rsidRDefault="003616BD">
            <w:pPr>
              <w:pStyle w:val="ConsPlusNormal"/>
              <w:jc w:val="center"/>
            </w:pPr>
            <w:r>
              <w:t>СН-II</w:t>
            </w:r>
          </w:p>
        </w:tc>
        <w:tc>
          <w:tcPr>
            <w:tcW w:w="1362" w:type="dxa"/>
          </w:tcPr>
          <w:p w:rsidR="003616BD" w:rsidRDefault="003616BD">
            <w:pPr>
              <w:pStyle w:val="ConsPlusNormal"/>
              <w:jc w:val="center"/>
            </w:pPr>
            <w:r>
              <w:t>НН</w:t>
            </w:r>
          </w:p>
        </w:tc>
      </w:tr>
      <w:tr w:rsidR="003616BD" w:rsidTr="009F7509">
        <w:tc>
          <w:tcPr>
            <w:tcW w:w="680" w:type="dxa"/>
          </w:tcPr>
          <w:p w:rsidR="003616BD" w:rsidRDefault="003616BD">
            <w:pPr>
              <w:pStyle w:val="ConsPlusNormal"/>
              <w:jc w:val="center"/>
            </w:pPr>
            <w:r>
              <w:t>1</w:t>
            </w:r>
          </w:p>
        </w:tc>
        <w:tc>
          <w:tcPr>
            <w:tcW w:w="2154" w:type="dxa"/>
          </w:tcPr>
          <w:p w:rsidR="003616BD" w:rsidRDefault="003616BD">
            <w:pPr>
              <w:pStyle w:val="ConsPlusNormal"/>
              <w:jc w:val="center"/>
            </w:pPr>
            <w:r>
              <w:t>2</w:t>
            </w:r>
          </w:p>
        </w:tc>
        <w:tc>
          <w:tcPr>
            <w:tcW w:w="1481" w:type="dxa"/>
          </w:tcPr>
          <w:p w:rsidR="003616BD" w:rsidRDefault="003616BD">
            <w:pPr>
              <w:pStyle w:val="ConsPlusNormal"/>
              <w:jc w:val="center"/>
            </w:pPr>
            <w:r>
              <w:t>3</w:t>
            </w:r>
          </w:p>
        </w:tc>
        <w:tc>
          <w:tcPr>
            <w:tcW w:w="914" w:type="dxa"/>
          </w:tcPr>
          <w:p w:rsidR="003616BD" w:rsidRDefault="003616BD">
            <w:pPr>
              <w:pStyle w:val="ConsPlusNormal"/>
              <w:jc w:val="center"/>
            </w:pPr>
            <w:r>
              <w:t>4</w:t>
            </w:r>
          </w:p>
        </w:tc>
        <w:tc>
          <w:tcPr>
            <w:tcW w:w="4535" w:type="dxa"/>
          </w:tcPr>
          <w:p w:rsidR="003616BD" w:rsidRDefault="003616BD">
            <w:pPr>
              <w:pStyle w:val="ConsPlusNormal"/>
              <w:jc w:val="center"/>
            </w:pPr>
            <w:r>
              <w:t>5</w:t>
            </w:r>
          </w:p>
        </w:tc>
        <w:tc>
          <w:tcPr>
            <w:tcW w:w="1304" w:type="dxa"/>
          </w:tcPr>
          <w:p w:rsidR="003616BD" w:rsidRDefault="003616BD">
            <w:pPr>
              <w:pStyle w:val="ConsPlusNormal"/>
              <w:jc w:val="center"/>
            </w:pPr>
            <w:r>
              <w:t>6</w:t>
            </w:r>
          </w:p>
        </w:tc>
        <w:tc>
          <w:tcPr>
            <w:tcW w:w="1340" w:type="dxa"/>
          </w:tcPr>
          <w:p w:rsidR="003616BD" w:rsidRDefault="003616BD">
            <w:pPr>
              <w:pStyle w:val="ConsPlusNormal"/>
              <w:jc w:val="center"/>
            </w:pPr>
            <w:r>
              <w:t>7</w:t>
            </w:r>
          </w:p>
        </w:tc>
        <w:tc>
          <w:tcPr>
            <w:tcW w:w="1665" w:type="dxa"/>
          </w:tcPr>
          <w:p w:rsidR="003616BD" w:rsidRDefault="003616BD">
            <w:pPr>
              <w:pStyle w:val="ConsPlusNormal"/>
              <w:jc w:val="center"/>
            </w:pPr>
            <w:r>
              <w:t>8</w:t>
            </w:r>
          </w:p>
        </w:tc>
        <w:tc>
          <w:tcPr>
            <w:tcW w:w="1362" w:type="dxa"/>
          </w:tcPr>
          <w:p w:rsidR="003616BD" w:rsidRDefault="003616BD">
            <w:pPr>
              <w:pStyle w:val="ConsPlusNormal"/>
              <w:jc w:val="center"/>
            </w:pPr>
            <w:r>
              <w:t>9</w:t>
            </w:r>
          </w:p>
        </w:tc>
      </w:tr>
      <w:tr w:rsidR="003616BD" w:rsidTr="009F7509">
        <w:tc>
          <w:tcPr>
            <w:tcW w:w="680" w:type="dxa"/>
          </w:tcPr>
          <w:p w:rsidR="003616BD" w:rsidRDefault="003616BD">
            <w:pPr>
              <w:pStyle w:val="ConsPlusNormal"/>
              <w:jc w:val="center"/>
            </w:pPr>
            <w:r>
              <w:t>1</w:t>
            </w:r>
          </w:p>
        </w:tc>
        <w:tc>
          <w:tcPr>
            <w:tcW w:w="3635" w:type="dxa"/>
            <w:gridSpan w:val="2"/>
          </w:tcPr>
          <w:p w:rsidR="003616BD" w:rsidRDefault="003616BD">
            <w:pPr>
              <w:pStyle w:val="ConsPlusNormal"/>
            </w:pPr>
            <w:r>
              <w:t>Прочие потребители (тарифы указываются без учета НДС)</w:t>
            </w:r>
          </w:p>
        </w:tc>
        <w:tc>
          <w:tcPr>
            <w:tcW w:w="11120" w:type="dxa"/>
            <w:gridSpan w:val="6"/>
          </w:tcPr>
          <w:p w:rsidR="003616BD" w:rsidRDefault="003616BD">
            <w:pPr>
              <w:pStyle w:val="ConsPlusNormal"/>
              <w:jc w:val="center"/>
            </w:pPr>
            <w:r>
              <w:t>1 полугодие 2016 года</w:t>
            </w:r>
          </w:p>
        </w:tc>
      </w:tr>
      <w:tr w:rsidR="003616BD" w:rsidTr="009F7509">
        <w:tc>
          <w:tcPr>
            <w:tcW w:w="680" w:type="dxa"/>
          </w:tcPr>
          <w:p w:rsidR="003616BD" w:rsidRDefault="003616BD">
            <w:pPr>
              <w:pStyle w:val="ConsPlusNormal"/>
              <w:jc w:val="center"/>
            </w:pPr>
            <w:r>
              <w:t>1.1</w:t>
            </w:r>
          </w:p>
        </w:tc>
        <w:tc>
          <w:tcPr>
            <w:tcW w:w="14755" w:type="dxa"/>
            <w:gridSpan w:val="8"/>
          </w:tcPr>
          <w:p w:rsidR="003616BD" w:rsidRDefault="003616BD">
            <w:pPr>
              <w:pStyle w:val="ConsPlusNormal"/>
            </w:pPr>
            <w:r>
              <w:t>Двухставочный тариф</w:t>
            </w:r>
          </w:p>
        </w:tc>
      </w:tr>
      <w:tr w:rsidR="003616BD" w:rsidTr="009F7509">
        <w:tc>
          <w:tcPr>
            <w:tcW w:w="680" w:type="dxa"/>
          </w:tcPr>
          <w:p w:rsidR="003616BD" w:rsidRDefault="003616BD">
            <w:pPr>
              <w:pStyle w:val="ConsPlusNormal"/>
              <w:jc w:val="center"/>
            </w:pPr>
            <w:r>
              <w:t>1.1.1</w:t>
            </w:r>
          </w:p>
        </w:tc>
        <w:tc>
          <w:tcPr>
            <w:tcW w:w="2154" w:type="dxa"/>
          </w:tcPr>
          <w:p w:rsidR="003616BD" w:rsidRDefault="003616BD">
            <w:pPr>
              <w:pStyle w:val="ConsPlusNormal"/>
            </w:pPr>
            <w:r>
              <w:t>- ставка за содержание электрических сетей</w:t>
            </w:r>
          </w:p>
        </w:tc>
        <w:tc>
          <w:tcPr>
            <w:tcW w:w="1481" w:type="dxa"/>
          </w:tcPr>
          <w:p w:rsidR="003616BD" w:rsidRDefault="003616BD">
            <w:pPr>
              <w:pStyle w:val="ConsPlusNormal"/>
            </w:pPr>
            <w:r>
              <w:t>руб./</w:t>
            </w:r>
            <w:proofErr w:type="spellStart"/>
            <w:r>
              <w:t>МВт.мес</w:t>
            </w:r>
            <w:proofErr w:type="spellEnd"/>
            <w:r>
              <w:t>.</w:t>
            </w:r>
          </w:p>
        </w:tc>
        <w:tc>
          <w:tcPr>
            <w:tcW w:w="914" w:type="dxa"/>
          </w:tcPr>
          <w:p w:rsidR="003616BD" w:rsidRDefault="003616BD">
            <w:pPr>
              <w:pStyle w:val="ConsPlusNormal"/>
              <w:jc w:val="center"/>
            </w:pPr>
            <w:r>
              <w:t>х</w:t>
            </w:r>
          </w:p>
        </w:tc>
        <w:tc>
          <w:tcPr>
            <w:tcW w:w="4535" w:type="dxa"/>
          </w:tcPr>
          <w:p w:rsidR="003616BD" w:rsidRDefault="0065760D">
            <w:pPr>
              <w:pStyle w:val="ConsPlusNormal"/>
            </w:pPr>
            <w:r>
              <w:rPr>
                <w:position w:val="-16"/>
              </w:rPr>
              <w:pict>
                <v:shape id="_x0000_i1025" style="width:222.2pt;height:24.85pt" coordsize="" o:spt="100" adj="0,,0" path="" filled="f" stroked="f">
                  <v:stroke joinstyle="miter"/>
                  <v:imagedata r:id="rId19" o:title="base_23772_75740_17"/>
                  <v:formulas/>
                  <v:path o:connecttype="segments"/>
                </v:shape>
              </w:pict>
            </w:r>
          </w:p>
        </w:tc>
        <w:tc>
          <w:tcPr>
            <w:tcW w:w="1304" w:type="dxa"/>
          </w:tcPr>
          <w:p w:rsidR="003616BD" w:rsidRDefault="003616BD">
            <w:pPr>
              <w:pStyle w:val="ConsPlusNormal"/>
              <w:jc w:val="center"/>
            </w:pPr>
            <w:r>
              <w:t>802 729,20</w:t>
            </w:r>
          </w:p>
        </w:tc>
        <w:tc>
          <w:tcPr>
            <w:tcW w:w="1340" w:type="dxa"/>
          </w:tcPr>
          <w:p w:rsidR="003616BD" w:rsidRDefault="003616BD">
            <w:pPr>
              <w:pStyle w:val="ConsPlusNormal"/>
              <w:jc w:val="center"/>
            </w:pPr>
            <w:r>
              <w:t>1 336 447,08</w:t>
            </w:r>
          </w:p>
        </w:tc>
        <w:tc>
          <w:tcPr>
            <w:tcW w:w="1665" w:type="dxa"/>
          </w:tcPr>
          <w:p w:rsidR="003616BD" w:rsidRDefault="003616BD">
            <w:pPr>
              <w:pStyle w:val="ConsPlusNormal"/>
              <w:jc w:val="center"/>
            </w:pPr>
            <w:r>
              <w:t>1 414 511,81</w:t>
            </w:r>
          </w:p>
        </w:tc>
        <w:tc>
          <w:tcPr>
            <w:tcW w:w="1362" w:type="dxa"/>
          </w:tcPr>
          <w:p w:rsidR="003616BD" w:rsidRDefault="003616BD">
            <w:pPr>
              <w:pStyle w:val="ConsPlusNormal"/>
              <w:jc w:val="center"/>
            </w:pPr>
            <w:r>
              <w:t>1 760 409,57</w:t>
            </w:r>
          </w:p>
        </w:tc>
      </w:tr>
      <w:tr w:rsidR="003616BD" w:rsidTr="009F7509">
        <w:tc>
          <w:tcPr>
            <w:tcW w:w="680" w:type="dxa"/>
          </w:tcPr>
          <w:p w:rsidR="003616BD" w:rsidRDefault="003616BD">
            <w:pPr>
              <w:pStyle w:val="ConsPlusNormal"/>
              <w:jc w:val="center"/>
            </w:pPr>
            <w:r>
              <w:t>1.1.2</w:t>
            </w:r>
          </w:p>
        </w:tc>
        <w:tc>
          <w:tcPr>
            <w:tcW w:w="2154" w:type="dxa"/>
          </w:tcPr>
          <w:p w:rsidR="003616BD" w:rsidRDefault="003616BD">
            <w:pPr>
              <w:pStyle w:val="ConsPlusNormal"/>
            </w:pPr>
            <w:r>
              <w:t>- ставка на оплату технологического расхода (потерь) в электрических сетях</w:t>
            </w:r>
          </w:p>
        </w:tc>
        <w:tc>
          <w:tcPr>
            <w:tcW w:w="1481" w:type="dxa"/>
          </w:tcPr>
          <w:p w:rsidR="003616BD" w:rsidRDefault="003616BD">
            <w:pPr>
              <w:pStyle w:val="ConsPlusNormal"/>
            </w:pPr>
            <w:r>
              <w:t>руб./</w:t>
            </w:r>
            <w:proofErr w:type="spellStart"/>
            <w:r>
              <w:t>МВт.ч</w:t>
            </w:r>
            <w:proofErr w:type="spellEnd"/>
          </w:p>
        </w:tc>
        <w:tc>
          <w:tcPr>
            <w:tcW w:w="914" w:type="dxa"/>
          </w:tcPr>
          <w:p w:rsidR="003616BD" w:rsidRDefault="003616BD">
            <w:pPr>
              <w:pStyle w:val="ConsPlusNormal"/>
              <w:jc w:val="center"/>
            </w:pPr>
            <w:r>
              <w:t>х</w:t>
            </w:r>
          </w:p>
        </w:tc>
        <w:tc>
          <w:tcPr>
            <w:tcW w:w="4535" w:type="dxa"/>
          </w:tcPr>
          <w:p w:rsidR="003616BD" w:rsidRDefault="0065760D">
            <w:pPr>
              <w:pStyle w:val="ConsPlusNormal"/>
            </w:pPr>
            <w:r>
              <w:rPr>
                <w:position w:val="-32"/>
              </w:rPr>
              <w:pict>
                <v:shape id="_x0000_i1026" style="width:137.8pt;height:42.2pt" coordsize="" o:spt="100" adj="0,,0" path="" filled="f" stroked="f">
                  <v:stroke joinstyle="miter"/>
                  <v:imagedata r:id="rId20" o:title="base_23772_75740_18"/>
                  <v:formulas/>
                  <v:path o:connecttype="segments"/>
                </v:shape>
              </w:pict>
            </w:r>
          </w:p>
        </w:tc>
        <w:tc>
          <w:tcPr>
            <w:tcW w:w="1304" w:type="dxa"/>
          </w:tcPr>
          <w:p w:rsidR="003616BD" w:rsidRDefault="003616BD">
            <w:pPr>
              <w:pStyle w:val="ConsPlusNormal"/>
              <w:jc w:val="center"/>
            </w:pPr>
            <w:r>
              <w:t>73,67</w:t>
            </w:r>
          </w:p>
        </w:tc>
        <w:tc>
          <w:tcPr>
            <w:tcW w:w="1340" w:type="dxa"/>
          </w:tcPr>
          <w:p w:rsidR="003616BD" w:rsidRDefault="003616BD">
            <w:pPr>
              <w:pStyle w:val="ConsPlusNormal"/>
              <w:jc w:val="center"/>
            </w:pPr>
            <w:r>
              <w:t>274,95</w:t>
            </w:r>
          </w:p>
        </w:tc>
        <w:tc>
          <w:tcPr>
            <w:tcW w:w="1665" w:type="dxa"/>
          </w:tcPr>
          <w:p w:rsidR="003616BD" w:rsidRDefault="003616BD">
            <w:pPr>
              <w:pStyle w:val="ConsPlusNormal"/>
              <w:jc w:val="center"/>
            </w:pPr>
            <w:r>
              <w:t>353,19</w:t>
            </w:r>
          </w:p>
        </w:tc>
        <w:tc>
          <w:tcPr>
            <w:tcW w:w="1362" w:type="dxa"/>
          </w:tcPr>
          <w:p w:rsidR="003616BD" w:rsidRDefault="003616BD">
            <w:pPr>
              <w:pStyle w:val="ConsPlusNormal"/>
              <w:jc w:val="center"/>
            </w:pPr>
            <w:r>
              <w:t>810,38</w:t>
            </w:r>
          </w:p>
        </w:tc>
      </w:tr>
      <w:tr w:rsidR="003616BD" w:rsidTr="009F7509">
        <w:tc>
          <w:tcPr>
            <w:tcW w:w="680" w:type="dxa"/>
          </w:tcPr>
          <w:p w:rsidR="003616BD" w:rsidRDefault="003616BD">
            <w:pPr>
              <w:pStyle w:val="ConsPlusNormal"/>
              <w:jc w:val="center"/>
            </w:pPr>
            <w:r>
              <w:lastRenderedPageBreak/>
              <w:t>1.2</w:t>
            </w:r>
          </w:p>
        </w:tc>
        <w:tc>
          <w:tcPr>
            <w:tcW w:w="2154" w:type="dxa"/>
          </w:tcPr>
          <w:p w:rsidR="003616BD" w:rsidRDefault="003616BD">
            <w:pPr>
              <w:pStyle w:val="ConsPlusNormal"/>
            </w:pPr>
            <w:r>
              <w:t>Одноставочный тариф</w:t>
            </w:r>
          </w:p>
        </w:tc>
        <w:tc>
          <w:tcPr>
            <w:tcW w:w="1481" w:type="dxa"/>
          </w:tcPr>
          <w:p w:rsidR="003616BD" w:rsidRDefault="003616BD">
            <w:pPr>
              <w:pStyle w:val="ConsPlusNormal"/>
            </w:pPr>
            <w:r>
              <w:t>руб./кВт.ч</w:t>
            </w:r>
          </w:p>
        </w:tc>
        <w:tc>
          <w:tcPr>
            <w:tcW w:w="914" w:type="dxa"/>
          </w:tcPr>
          <w:p w:rsidR="003616BD" w:rsidRDefault="003616BD">
            <w:pPr>
              <w:pStyle w:val="ConsPlusNormal"/>
              <w:jc w:val="center"/>
            </w:pPr>
            <w:r>
              <w:t>х</w:t>
            </w:r>
          </w:p>
        </w:tc>
        <w:tc>
          <w:tcPr>
            <w:tcW w:w="4535" w:type="dxa"/>
          </w:tcPr>
          <w:p w:rsidR="003616BD" w:rsidRDefault="003616BD">
            <w:pPr>
              <w:pStyle w:val="ConsPlusNormal"/>
              <w:jc w:val="center"/>
            </w:pPr>
            <w:r>
              <w:t>х</w:t>
            </w:r>
          </w:p>
        </w:tc>
        <w:tc>
          <w:tcPr>
            <w:tcW w:w="1304" w:type="dxa"/>
          </w:tcPr>
          <w:p w:rsidR="003616BD" w:rsidRDefault="003616BD">
            <w:pPr>
              <w:pStyle w:val="ConsPlusNormal"/>
              <w:jc w:val="center"/>
            </w:pPr>
            <w:r>
              <w:t>1,33471</w:t>
            </w:r>
          </w:p>
        </w:tc>
        <w:tc>
          <w:tcPr>
            <w:tcW w:w="1340" w:type="dxa"/>
          </w:tcPr>
          <w:p w:rsidR="003616BD" w:rsidRDefault="003616BD">
            <w:pPr>
              <w:pStyle w:val="ConsPlusNormal"/>
              <w:jc w:val="center"/>
            </w:pPr>
            <w:r>
              <w:t>2,42773</w:t>
            </w:r>
          </w:p>
        </w:tc>
        <w:tc>
          <w:tcPr>
            <w:tcW w:w="1665" w:type="dxa"/>
          </w:tcPr>
          <w:p w:rsidR="003616BD" w:rsidRDefault="003616BD">
            <w:pPr>
              <w:pStyle w:val="ConsPlusNormal"/>
              <w:jc w:val="center"/>
            </w:pPr>
            <w:r>
              <w:t>2,64754</w:t>
            </w:r>
          </w:p>
        </w:tc>
        <w:tc>
          <w:tcPr>
            <w:tcW w:w="1362" w:type="dxa"/>
          </w:tcPr>
          <w:p w:rsidR="003616BD" w:rsidRDefault="003616BD">
            <w:pPr>
              <w:pStyle w:val="ConsPlusNormal"/>
              <w:jc w:val="center"/>
            </w:pPr>
            <w:r>
              <w:t>3,86376</w:t>
            </w:r>
          </w:p>
        </w:tc>
      </w:tr>
      <w:tr w:rsidR="003616BD" w:rsidTr="009F7509">
        <w:tc>
          <w:tcPr>
            <w:tcW w:w="680" w:type="dxa"/>
          </w:tcPr>
          <w:p w:rsidR="003616BD" w:rsidRDefault="003616BD">
            <w:pPr>
              <w:pStyle w:val="ConsPlusNormal"/>
              <w:jc w:val="center"/>
            </w:pPr>
            <w:r>
              <w:t>1.3</w:t>
            </w:r>
          </w:p>
        </w:tc>
        <w:tc>
          <w:tcPr>
            <w:tcW w:w="2154" w:type="dxa"/>
          </w:tcPr>
          <w:p w:rsidR="003616BD" w:rsidRDefault="003616BD">
            <w:pPr>
              <w:pStyle w:val="ConsPlusNormal"/>
            </w:pPr>
            <w:r>
              <w:t>Величина перекрестного субсидирования, учтенная в ценах (тарифах) на услуги по передаче электрической энергии</w:t>
            </w:r>
          </w:p>
        </w:tc>
        <w:tc>
          <w:tcPr>
            <w:tcW w:w="1481" w:type="dxa"/>
          </w:tcPr>
          <w:p w:rsidR="003616BD" w:rsidRDefault="003616BD">
            <w:pPr>
              <w:pStyle w:val="ConsPlusNormal"/>
            </w:pPr>
            <w:r>
              <w:t>тыс. руб.</w:t>
            </w:r>
          </w:p>
        </w:tc>
        <w:tc>
          <w:tcPr>
            <w:tcW w:w="914" w:type="dxa"/>
          </w:tcPr>
          <w:p w:rsidR="003616BD" w:rsidRDefault="003616BD">
            <w:pPr>
              <w:pStyle w:val="ConsPlusNormal"/>
              <w:jc w:val="center"/>
            </w:pPr>
            <w:r>
              <w:t>1 478 286,29</w:t>
            </w:r>
          </w:p>
        </w:tc>
        <w:tc>
          <w:tcPr>
            <w:tcW w:w="4535" w:type="dxa"/>
          </w:tcPr>
          <w:p w:rsidR="003616BD" w:rsidRDefault="003616BD">
            <w:pPr>
              <w:pStyle w:val="ConsPlusNormal"/>
              <w:jc w:val="center"/>
            </w:pPr>
            <w:r>
              <w:t>519 540,89</w:t>
            </w:r>
          </w:p>
        </w:tc>
        <w:tc>
          <w:tcPr>
            <w:tcW w:w="1304" w:type="dxa"/>
          </w:tcPr>
          <w:p w:rsidR="003616BD" w:rsidRDefault="003616BD">
            <w:pPr>
              <w:pStyle w:val="ConsPlusNormal"/>
              <w:jc w:val="center"/>
            </w:pPr>
            <w:r>
              <w:t>564 432,87</w:t>
            </w:r>
          </w:p>
        </w:tc>
        <w:tc>
          <w:tcPr>
            <w:tcW w:w="1340" w:type="dxa"/>
          </w:tcPr>
          <w:p w:rsidR="003616BD" w:rsidRDefault="003616BD">
            <w:pPr>
              <w:pStyle w:val="ConsPlusNormal"/>
              <w:jc w:val="center"/>
            </w:pPr>
            <w:r>
              <w:t>51 645,62</w:t>
            </w:r>
          </w:p>
        </w:tc>
        <w:tc>
          <w:tcPr>
            <w:tcW w:w="1665" w:type="dxa"/>
          </w:tcPr>
          <w:p w:rsidR="003616BD" w:rsidRDefault="003616BD">
            <w:pPr>
              <w:pStyle w:val="ConsPlusNormal"/>
              <w:jc w:val="center"/>
            </w:pPr>
            <w:r>
              <w:t>219 373,39</w:t>
            </w:r>
          </w:p>
        </w:tc>
        <w:tc>
          <w:tcPr>
            <w:tcW w:w="1362" w:type="dxa"/>
          </w:tcPr>
          <w:p w:rsidR="003616BD" w:rsidRDefault="003616BD">
            <w:pPr>
              <w:pStyle w:val="ConsPlusNormal"/>
              <w:jc w:val="center"/>
            </w:pPr>
            <w:r>
              <w:t>123 293,52</w:t>
            </w:r>
          </w:p>
        </w:tc>
      </w:tr>
      <w:tr w:rsidR="003616BD" w:rsidTr="009F7509">
        <w:tc>
          <w:tcPr>
            <w:tcW w:w="680" w:type="dxa"/>
          </w:tcPr>
          <w:p w:rsidR="003616BD" w:rsidRDefault="003616BD">
            <w:pPr>
              <w:pStyle w:val="ConsPlusNormal"/>
              <w:jc w:val="center"/>
            </w:pPr>
            <w:r>
              <w:t>1.4</w:t>
            </w:r>
          </w:p>
        </w:tc>
        <w:tc>
          <w:tcPr>
            <w:tcW w:w="2154" w:type="dxa"/>
          </w:tcPr>
          <w:p w:rsidR="003616BD" w:rsidRDefault="003616BD">
            <w:pPr>
              <w:pStyle w:val="ConsPlusNormal"/>
            </w:pPr>
            <w:r>
              <w:t>Справочно: Ставка перекрестного субсидирования</w:t>
            </w:r>
          </w:p>
        </w:tc>
        <w:tc>
          <w:tcPr>
            <w:tcW w:w="1481" w:type="dxa"/>
          </w:tcPr>
          <w:p w:rsidR="003616BD" w:rsidRDefault="003616BD">
            <w:pPr>
              <w:pStyle w:val="ConsPlusNormal"/>
            </w:pPr>
            <w:r>
              <w:t>руб./</w:t>
            </w:r>
            <w:proofErr w:type="spellStart"/>
            <w:r>
              <w:t>МВт.ч</w:t>
            </w:r>
            <w:proofErr w:type="spellEnd"/>
          </w:p>
        </w:tc>
        <w:tc>
          <w:tcPr>
            <w:tcW w:w="914" w:type="dxa"/>
          </w:tcPr>
          <w:p w:rsidR="003616BD" w:rsidRDefault="003616BD">
            <w:pPr>
              <w:pStyle w:val="ConsPlusNormal"/>
              <w:jc w:val="center"/>
            </w:pPr>
            <w:r>
              <w:t>517,60</w:t>
            </w:r>
          </w:p>
        </w:tc>
        <w:tc>
          <w:tcPr>
            <w:tcW w:w="4535" w:type="dxa"/>
          </w:tcPr>
          <w:p w:rsidR="003616BD" w:rsidRDefault="003616BD">
            <w:pPr>
              <w:pStyle w:val="ConsPlusNormal"/>
              <w:jc w:val="center"/>
            </w:pPr>
            <w:r>
              <w:t>434,28</w:t>
            </w:r>
          </w:p>
        </w:tc>
        <w:tc>
          <w:tcPr>
            <w:tcW w:w="1304" w:type="dxa"/>
          </w:tcPr>
          <w:p w:rsidR="003616BD" w:rsidRDefault="003616BD">
            <w:pPr>
              <w:pStyle w:val="ConsPlusNormal"/>
              <w:jc w:val="center"/>
            </w:pPr>
            <w:r>
              <w:t>571,03</w:t>
            </w:r>
          </w:p>
        </w:tc>
        <w:tc>
          <w:tcPr>
            <w:tcW w:w="1340" w:type="dxa"/>
          </w:tcPr>
          <w:p w:rsidR="003616BD" w:rsidRDefault="003616BD">
            <w:pPr>
              <w:pStyle w:val="ConsPlusNormal"/>
              <w:jc w:val="center"/>
            </w:pPr>
            <w:r>
              <w:t>584,72</w:t>
            </w:r>
          </w:p>
        </w:tc>
        <w:tc>
          <w:tcPr>
            <w:tcW w:w="1665" w:type="dxa"/>
          </w:tcPr>
          <w:p w:rsidR="003616BD" w:rsidRDefault="003616BD">
            <w:pPr>
              <w:pStyle w:val="ConsPlusNormal"/>
              <w:jc w:val="center"/>
            </w:pPr>
            <w:r>
              <w:t>574,19</w:t>
            </w:r>
          </w:p>
        </w:tc>
        <w:tc>
          <w:tcPr>
            <w:tcW w:w="1362" w:type="dxa"/>
          </w:tcPr>
          <w:p w:rsidR="003616BD" w:rsidRDefault="003616BD">
            <w:pPr>
              <w:pStyle w:val="ConsPlusNormal"/>
              <w:jc w:val="center"/>
            </w:pPr>
            <w:r>
              <w:t>613,73</w:t>
            </w:r>
          </w:p>
        </w:tc>
      </w:tr>
      <w:tr w:rsidR="003616BD" w:rsidTr="009F7509">
        <w:tc>
          <w:tcPr>
            <w:tcW w:w="680" w:type="dxa"/>
          </w:tcPr>
          <w:p w:rsidR="003616BD" w:rsidRDefault="003616BD">
            <w:pPr>
              <w:pStyle w:val="ConsPlusNormal"/>
              <w:jc w:val="center"/>
            </w:pPr>
            <w:r>
              <w:t>2</w:t>
            </w:r>
          </w:p>
        </w:tc>
        <w:tc>
          <w:tcPr>
            <w:tcW w:w="3635" w:type="dxa"/>
            <w:gridSpan w:val="2"/>
          </w:tcPr>
          <w:p w:rsidR="003616BD" w:rsidRDefault="003616BD">
            <w:pPr>
              <w:pStyle w:val="ConsPlusNormal"/>
            </w:pPr>
            <w:r>
              <w:t>Прочие потребители (тарифы указываются без учета НДС)</w:t>
            </w:r>
          </w:p>
        </w:tc>
        <w:tc>
          <w:tcPr>
            <w:tcW w:w="11120" w:type="dxa"/>
            <w:gridSpan w:val="6"/>
          </w:tcPr>
          <w:p w:rsidR="003616BD" w:rsidRDefault="003616BD">
            <w:pPr>
              <w:pStyle w:val="ConsPlusNormal"/>
              <w:jc w:val="center"/>
            </w:pPr>
            <w:r>
              <w:t>2 полугодие 2016 года</w:t>
            </w:r>
          </w:p>
        </w:tc>
      </w:tr>
      <w:tr w:rsidR="003616BD" w:rsidTr="009F7509">
        <w:tc>
          <w:tcPr>
            <w:tcW w:w="680" w:type="dxa"/>
          </w:tcPr>
          <w:p w:rsidR="003616BD" w:rsidRDefault="003616BD">
            <w:pPr>
              <w:pStyle w:val="ConsPlusNormal"/>
              <w:jc w:val="center"/>
            </w:pPr>
            <w:r>
              <w:t>2.1</w:t>
            </w:r>
          </w:p>
        </w:tc>
        <w:tc>
          <w:tcPr>
            <w:tcW w:w="3635" w:type="dxa"/>
            <w:gridSpan w:val="2"/>
          </w:tcPr>
          <w:p w:rsidR="003616BD" w:rsidRDefault="003616BD">
            <w:pPr>
              <w:pStyle w:val="ConsPlusNormal"/>
            </w:pPr>
            <w:r>
              <w:t>Двухставочный тариф</w:t>
            </w:r>
          </w:p>
        </w:tc>
        <w:tc>
          <w:tcPr>
            <w:tcW w:w="11120" w:type="dxa"/>
            <w:gridSpan w:val="6"/>
          </w:tcPr>
          <w:p w:rsidR="003616BD" w:rsidRDefault="003616BD">
            <w:pPr>
              <w:pStyle w:val="ConsPlusNormal"/>
            </w:pPr>
          </w:p>
        </w:tc>
      </w:tr>
      <w:tr w:rsidR="003616BD" w:rsidTr="009F7509">
        <w:tc>
          <w:tcPr>
            <w:tcW w:w="680" w:type="dxa"/>
          </w:tcPr>
          <w:p w:rsidR="003616BD" w:rsidRDefault="003616BD">
            <w:pPr>
              <w:pStyle w:val="ConsPlusNormal"/>
              <w:jc w:val="center"/>
            </w:pPr>
            <w:r>
              <w:t>2.1.1</w:t>
            </w:r>
          </w:p>
        </w:tc>
        <w:tc>
          <w:tcPr>
            <w:tcW w:w="2154" w:type="dxa"/>
          </w:tcPr>
          <w:p w:rsidR="003616BD" w:rsidRDefault="003616BD">
            <w:pPr>
              <w:pStyle w:val="ConsPlusNormal"/>
            </w:pPr>
            <w:r>
              <w:t>- ставка за содержание электрических сетей</w:t>
            </w:r>
          </w:p>
        </w:tc>
        <w:tc>
          <w:tcPr>
            <w:tcW w:w="1481" w:type="dxa"/>
          </w:tcPr>
          <w:p w:rsidR="003616BD" w:rsidRDefault="003616BD">
            <w:pPr>
              <w:pStyle w:val="ConsPlusNormal"/>
            </w:pPr>
            <w:r>
              <w:t>руб./</w:t>
            </w:r>
            <w:proofErr w:type="spellStart"/>
            <w:r>
              <w:t>МВт.мес</w:t>
            </w:r>
            <w:proofErr w:type="spellEnd"/>
            <w:r>
              <w:t>.</w:t>
            </w:r>
          </w:p>
        </w:tc>
        <w:tc>
          <w:tcPr>
            <w:tcW w:w="914" w:type="dxa"/>
          </w:tcPr>
          <w:p w:rsidR="003616BD" w:rsidRDefault="003616BD">
            <w:pPr>
              <w:pStyle w:val="ConsPlusNormal"/>
              <w:jc w:val="center"/>
            </w:pPr>
            <w:r>
              <w:t>х</w:t>
            </w:r>
          </w:p>
        </w:tc>
        <w:tc>
          <w:tcPr>
            <w:tcW w:w="4535" w:type="dxa"/>
          </w:tcPr>
          <w:p w:rsidR="003616BD" w:rsidRDefault="0065760D">
            <w:pPr>
              <w:pStyle w:val="ConsPlusNormal"/>
            </w:pPr>
            <w:r>
              <w:rPr>
                <w:position w:val="-16"/>
              </w:rPr>
              <w:pict>
                <v:shape id="_x0000_i1027" style="width:220.95pt;height:24.85pt" coordsize="" o:spt="100" adj="0,,0" path="" filled="f" stroked="f">
                  <v:stroke joinstyle="miter"/>
                  <v:imagedata r:id="rId21" o:title="base_23772_75740_19"/>
                  <v:formulas/>
                  <v:path o:connecttype="segments"/>
                </v:shape>
              </w:pict>
            </w:r>
          </w:p>
        </w:tc>
        <w:tc>
          <w:tcPr>
            <w:tcW w:w="1304" w:type="dxa"/>
          </w:tcPr>
          <w:p w:rsidR="003616BD" w:rsidRDefault="003616BD">
            <w:pPr>
              <w:pStyle w:val="ConsPlusNormal"/>
              <w:jc w:val="center"/>
            </w:pPr>
            <w:r>
              <w:t>853 198,62</w:t>
            </w:r>
          </w:p>
        </w:tc>
        <w:tc>
          <w:tcPr>
            <w:tcW w:w="1340" w:type="dxa"/>
          </w:tcPr>
          <w:p w:rsidR="003616BD" w:rsidRDefault="003616BD">
            <w:pPr>
              <w:pStyle w:val="ConsPlusNormal"/>
              <w:jc w:val="center"/>
            </w:pPr>
            <w:r>
              <w:t>1 401 585,23</w:t>
            </w:r>
          </w:p>
        </w:tc>
        <w:tc>
          <w:tcPr>
            <w:tcW w:w="1665" w:type="dxa"/>
          </w:tcPr>
          <w:p w:rsidR="003616BD" w:rsidRDefault="003616BD">
            <w:pPr>
              <w:pStyle w:val="ConsPlusNormal"/>
              <w:jc w:val="center"/>
            </w:pPr>
            <w:r>
              <w:t>1 513 690,27</w:t>
            </w:r>
          </w:p>
        </w:tc>
        <w:tc>
          <w:tcPr>
            <w:tcW w:w="1362" w:type="dxa"/>
          </w:tcPr>
          <w:p w:rsidR="003616BD" w:rsidRDefault="003616BD">
            <w:pPr>
              <w:pStyle w:val="ConsPlusNormal"/>
              <w:jc w:val="center"/>
            </w:pPr>
            <w:r>
              <w:t>1 893 167,59</w:t>
            </w:r>
          </w:p>
        </w:tc>
      </w:tr>
      <w:tr w:rsidR="003616BD" w:rsidTr="009F7509">
        <w:tc>
          <w:tcPr>
            <w:tcW w:w="680" w:type="dxa"/>
          </w:tcPr>
          <w:p w:rsidR="003616BD" w:rsidRDefault="003616BD">
            <w:pPr>
              <w:pStyle w:val="ConsPlusNormal"/>
              <w:jc w:val="center"/>
            </w:pPr>
            <w:r>
              <w:t>2.1.2</w:t>
            </w:r>
          </w:p>
        </w:tc>
        <w:tc>
          <w:tcPr>
            <w:tcW w:w="2154" w:type="dxa"/>
          </w:tcPr>
          <w:p w:rsidR="003616BD" w:rsidRDefault="003616BD">
            <w:pPr>
              <w:pStyle w:val="ConsPlusNormal"/>
            </w:pPr>
            <w:r>
              <w:t>- ставка на оплату технологического расхода (потерь) в электрических сетях</w:t>
            </w:r>
          </w:p>
        </w:tc>
        <w:tc>
          <w:tcPr>
            <w:tcW w:w="1481" w:type="dxa"/>
          </w:tcPr>
          <w:p w:rsidR="003616BD" w:rsidRDefault="003616BD">
            <w:pPr>
              <w:pStyle w:val="ConsPlusNormal"/>
            </w:pPr>
            <w:r>
              <w:t>руб./</w:t>
            </w:r>
            <w:proofErr w:type="spellStart"/>
            <w:r>
              <w:t>МВт.ч</w:t>
            </w:r>
            <w:proofErr w:type="spellEnd"/>
          </w:p>
        </w:tc>
        <w:tc>
          <w:tcPr>
            <w:tcW w:w="914" w:type="dxa"/>
          </w:tcPr>
          <w:p w:rsidR="003616BD" w:rsidRDefault="003616BD">
            <w:pPr>
              <w:pStyle w:val="ConsPlusNormal"/>
              <w:jc w:val="center"/>
            </w:pPr>
            <w:r>
              <w:t>х</w:t>
            </w:r>
          </w:p>
        </w:tc>
        <w:tc>
          <w:tcPr>
            <w:tcW w:w="4535" w:type="dxa"/>
          </w:tcPr>
          <w:p w:rsidR="003616BD" w:rsidRDefault="0065760D">
            <w:pPr>
              <w:pStyle w:val="ConsPlusNormal"/>
            </w:pPr>
            <w:r>
              <w:rPr>
                <w:position w:val="-32"/>
              </w:rPr>
              <w:pict>
                <v:shape id="_x0000_i1028" style="width:137.8pt;height:42.2pt" coordsize="" o:spt="100" adj="0,,0" path="" filled="f" stroked="f">
                  <v:stroke joinstyle="miter"/>
                  <v:imagedata r:id="rId22" o:title="base_23772_75740_20"/>
                  <v:formulas/>
                  <v:path o:connecttype="segments"/>
                </v:shape>
              </w:pict>
            </w:r>
          </w:p>
        </w:tc>
        <w:tc>
          <w:tcPr>
            <w:tcW w:w="1304" w:type="dxa"/>
          </w:tcPr>
          <w:p w:rsidR="003616BD" w:rsidRDefault="003616BD">
            <w:pPr>
              <w:pStyle w:val="ConsPlusNormal"/>
              <w:jc w:val="center"/>
            </w:pPr>
            <w:r>
              <w:t>75,61</w:t>
            </w:r>
          </w:p>
        </w:tc>
        <w:tc>
          <w:tcPr>
            <w:tcW w:w="1340" w:type="dxa"/>
          </w:tcPr>
          <w:p w:rsidR="003616BD" w:rsidRDefault="003616BD">
            <w:pPr>
              <w:pStyle w:val="ConsPlusNormal"/>
              <w:jc w:val="center"/>
            </w:pPr>
            <w:r>
              <w:t>282,45</w:t>
            </w:r>
          </w:p>
        </w:tc>
        <w:tc>
          <w:tcPr>
            <w:tcW w:w="1665" w:type="dxa"/>
          </w:tcPr>
          <w:p w:rsidR="003616BD" w:rsidRDefault="003616BD">
            <w:pPr>
              <w:pStyle w:val="ConsPlusNormal"/>
              <w:jc w:val="center"/>
            </w:pPr>
            <w:r>
              <w:t>363,65</w:t>
            </w:r>
          </w:p>
        </w:tc>
        <w:tc>
          <w:tcPr>
            <w:tcW w:w="1362" w:type="dxa"/>
          </w:tcPr>
          <w:p w:rsidR="003616BD" w:rsidRDefault="003616BD">
            <w:pPr>
              <w:pStyle w:val="ConsPlusNormal"/>
              <w:jc w:val="center"/>
            </w:pPr>
            <w:r>
              <w:t>831,63</w:t>
            </w:r>
          </w:p>
        </w:tc>
      </w:tr>
      <w:tr w:rsidR="003616BD" w:rsidTr="009F7509">
        <w:tc>
          <w:tcPr>
            <w:tcW w:w="680" w:type="dxa"/>
          </w:tcPr>
          <w:p w:rsidR="003616BD" w:rsidRDefault="003616BD">
            <w:pPr>
              <w:pStyle w:val="ConsPlusNormal"/>
              <w:jc w:val="center"/>
            </w:pPr>
            <w:r>
              <w:t>2.2</w:t>
            </w:r>
          </w:p>
        </w:tc>
        <w:tc>
          <w:tcPr>
            <w:tcW w:w="2154" w:type="dxa"/>
          </w:tcPr>
          <w:p w:rsidR="003616BD" w:rsidRDefault="003616BD">
            <w:pPr>
              <w:pStyle w:val="ConsPlusNormal"/>
            </w:pPr>
            <w:r>
              <w:t>Одноставочный тариф</w:t>
            </w:r>
          </w:p>
        </w:tc>
        <w:tc>
          <w:tcPr>
            <w:tcW w:w="1481" w:type="dxa"/>
          </w:tcPr>
          <w:p w:rsidR="003616BD" w:rsidRDefault="003616BD">
            <w:pPr>
              <w:pStyle w:val="ConsPlusNormal"/>
            </w:pPr>
            <w:r>
              <w:t>руб./кВт.ч</w:t>
            </w:r>
          </w:p>
        </w:tc>
        <w:tc>
          <w:tcPr>
            <w:tcW w:w="914" w:type="dxa"/>
          </w:tcPr>
          <w:p w:rsidR="003616BD" w:rsidRDefault="003616BD">
            <w:pPr>
              <w:pStyle w:val="ConsPlusNormal"/>
              <w:jc w:val="center"/>
            </w:pPr>
            <w:r>
              <w:t>х</w:t>
            </w:r>
          </w:p>
        </w:tc>
        <w:tc>
          <w:tcPr>
            <w:tcW w:w="4535" w:type="dxa"/>
          </w:tcPr>
          <w:p w:rsidR="003616BD" w:rsidRDefault="003616BD">
            <w:pPr>
              <w:pStyle w:val="ConsPlusNormal"/>
              <w:jc w:val="center"/>
            </w:pPr>
            <w:r>
              <w:t>х</w:t>
            </w:r>
          </w:p>
        </w:tc>
        <w:tc>
          <w:tcPr>
            <w:tcW w:w="1304" w:type="dxa"/>
          </w:tcPr>
          <w:p w:rsidR="003616BD" w:rsidRDefault="003616BD">
            <w:pPr>
              <w:pStyle w:val="ConsPlusNormal"/>
              <w:jc w:val="center"/>
            </w:pPr>
            <w:r>
              <w:t>1,39793</w:t>
            </w:r>
          </w:p>
        </w:tc>
        <w:tc>
          <w:tcPr>
            <w:tcW w:w="1340" w:type="dxa"/>
          </w:tcPr>
          <w:p w:rsidR="003616BD" w:rsidRDefault="003616BD">
            <w:pPr>
              <w:pStyle w:val="ConsPlusNormal"/>
              <w:jc w:val="center"/>
            </w:pPr>
            <w:r>
              <w:t>2,49467</w:t>
            </w:r>
          </w:p>
        </w:tc>
        <w:tc>
          <w:tcPr>
            <w:tcW w:w="1665" w:type="dxa"/>
          </w:tcPr>
          <w:p w:rsidR="003616BD" w:rsidRDefault="003616BD">
            <w:pPr>
              <w:pStyle w:val="ConsPlusNormal"/>
              <w:jc w:val="center"/>
            </w:pPr>
            <w:r>
              <w:t>2,71197</w:t>
            </w:r>
          </w:p>
        </w:tc>
        <w:tc>
          <w:tcPr>
            <w:tcW w:w="1362" w:type="dxa"/>
          </w:tcPr>
          <w:p w:rsidR="003616BD" w:rsidRDefault="003616BD">
            <w:pPr>
              <w:pStyle w:val="ConsPlusNormal"/>
              <w:jc w:val="center"/>
            </w:pPr>
            <w:r>
              <w:t>3,88435</w:t>
            </w:r>
          </w:p>
        </w:tc>
      </w:tr>
      <w:tr w:rsidR="003616BD" w:rsidTr="009F7509">
        <w:tc>
          <w:tcPr>
            <w:tcW w:w="680" w:type="dxa"/>
          </w:tcPr>
          <w:p w:rsidR="003616BD" w:rsidRDefault="003616BD">
            <w:pPr>
              <w:pStyle w:val="ConsPlusNormal"/>
              <w:jc w:val="center"/>
            </w:pPr>
            <w:r>
              <w:t>2.3</w:t>
            </w:r>
          </w:p>
        </w:tc>
        <w:tc>
          <w:tcPr>
            <w:tcW w:w="2154" w:type="dxa"/>
          </w:tcPr>
          <w:p w:rsidR="003616BD" w:rsidRDefault="003616BD">
            <w:pPr>
              <w:pStyle w:val="ConsPlusNormal"/>
            </w:pPr>
            <w:r>
              <w:t xml:space="preserve">Величина перекрестного субсидирования, </w:t>
            </w:r>
            <w:r>
              <w:lastRenderedPageBreak/>
              <w:t>учтенная в ценах (тарифах) на услуги по передаче электрической энергии</w:t>
            </w:r>
          </w:p>
        </w:tc>
        <w:tc>
          <w:tcPr>
            <w:tcW w:w="1481" w:type="dxa"/>
          </w:tcPr>
          <w:p w:rsidR="003616BD" w:rsidRDefault="003616BD">
            <w:pPr>
              <w:pStyle w:val="ConsPlusNormal"/>
            </w:pPr>
            <w:r>
              <w:lastRenderedPageBreak/>
              <w:t>тыс. руб.</w:t>
            </w:r>
          </w:p>
        </w:tc>
        <w:tc>
          <w:tcPr>
            <w:tcW w:w="914" w:type="dxa"/>
          </w:tcPr>
          <w:p w:rsidR="003616BD" w:rsidRDefault="003616BD">
            <w:pPr>
              <w:pStyle w:val="ConsPlusNormal"/>
              <w:jc w:val="center"/>
            </w:pPr>
            <w:r>
              <w:t>1 483 500,31</w:t>
            </w:r>
          </w:p>
        </w:tc>
        <w:tc>
          <w:tcPr>
            <w:tcW w:w="4535" w:type="dxa"/>
          </w:tcPr>
          <w:p w:rsidR="003616BD" w:rsidRDefault="003616BD">
            <w:pPr>
              <w:pStyle w:val="ConsPlusNormal"/>
              <w:jc w:val="center"/>
            </w:pPr>
            <w:r>
              <w:t>259 770,45</w:t>
            </w:r>
          </w:p>
        </w:tc>
        <w:tc>
          <w:tcPr>
            <w:tcW w:w="1304" w:type="dxa"/>
          </w:tcPr>
          <w:p w:rsidR="003616BD" w:rsidRDefault="003616BD">
            <w:pPr>
              <w:pStyle w:val="ConsPlusNormal"/>
              <w:jc w:val="center"/>
            </w:pPr>
            <w:r>
              <w:t>715 125,16</w:t>
            </w:r>
          </w:p>
        </w:tc>
        <w:tc>
          <w:tcPr>
            <w:tcW w:w="1340" w:type="dxa"/>
          </w:tcPr>
          <w:p w:rsidR="003616BD" w:rsidRDefault="003616BD">
            <w:pPr>
              <w:pStyle w:val="ConsPlusNormal"/>
              <w:jc w:val="center"/>
            </w:pPr>
            <w:r>
              <w:t>67 980,73</w:t>
            </w:r>
          </w:p>
        </w:tc>
        <w:tc>
          <w:tcPr>
            <w:tcW w:w="1665" w:type="dxa"/>
          </w:tcPr>
          <w:p w:rsidR="003616BD" w:rsidRDefault="003616BD">
            <w:pPr>
              <w:pStyle w:val="ConsPlusNormal"/>
              <w:jc w:val="center"/>
            </w:pPr>
            <w:r>
              <w:t>280 644,88</w:t>
            </w:r>
          </w:p>
        </w:tc>
        <w:tc>
          <w:tcPr>
            <w:tcW w:w="1362" w:type="dxa"/>
          </w:tcPr>
          <w:p w:rsidR="003616BD" w:rsidRDefault="003616BD">
            <w:pPr>
              <w:pStyle w:val="ConsPlusNormal"/>
              <w:jc w:val="center"/>
            </w:pPr>
            <w:r>
              <w:t>159 979,09</w:t>
            </w:r>
          </w:p>
        </w:tc>
      </w:tr>
      <w:tr w:rsidR="003616BD" w:rsidTr="009F7509">
        <w:tc>
          <w:tcPr>
            <w:tcW w:w="680" w:type="dxa"/>
          </w:tcPr>
          <w:p w:rsidR="003616BD" w:rsidRDefault="003616BD">
            <w:pPr>
              <w:pStyle w:val="ConsPlusNormal"/>
              <w:jc w:val="center"/>
            </w:pPr>
            <w:r>
              <w:lastRenderedPageBreak/>
              <w:t>2.4</w:t>
            </w:r>
          </w:p>
        </w:tc>
        <w:tc>
          <w:tcPr>
            <w:tcW w:w="2154" w:type="dxa"/>
          </w:tcPr>
          <w:p w:rsidR="003616BD" w:rsidRDefault="003616BD">
            <w:pPr>
              <w:pStyle w:val="ConsPlusNormal"/>
            </w:pPr>
            <w:r>
              <w:t>Справочно: Ставка перекрестного субсидирования</w:t>
            </w:r>
          </w:p>
        </w:tc>
        <w:tc>
          <w:tcPr>
            <w:tcW w:w="1481" w:type="dxa"/>
          </w:tcPr>
          <w:p w:rsidR="003616BD" w:rsidRDefault="003616BD">
            <w:pPr>
              <w:pStyle w:val="ConsPlusNormal"/>
            </w:pPr>
            <w:r>
              <w:t>руб./</w:t>
            </w:r>
            <w:proofErr w:type="spellStart"/>
            <w:r>
              <w:t>МВт.ч</w:t>
            </w:r>
            <w:proofErr w:type="spellEnd"/>
          </w:p>
        </w:tc>
        <w:tc>
          <w:tcPr>
            <w:tcW w:w="914" w:type="dxa"/>
          </w:tcPr>
          <w:p w:rsidR="003616BD" w:rsidRDefault="003616BD">
            <w:pPr>
              <w:pStyle w:val="ConsPlusNormal"/>
              <w:jc w:val="center"/>
            </w:pPr>
            <w:r>
              <w:t>510,89</w:t>
            </w:r>
          </w:p>
        </w:tc>
        <w:tc>
          <w:tcPr>
            <w:tcW w:w="4535" w:type="dxa"/>
          </w:tcPr>
          <w:p w:rsidR="003616BD" w:rsidRDefault="003616BD">
            <w:pPr>
              <w:pStyle w:val="ConsPlusNormal"/>
              <w:jc w:val="center"/>
            </w:pPr>
            <w:r>
              <w:t>217,14</w:t>
            </w:r>
          </w:p>
        </w:tc>
        <w:tc>
          <w:tcPr>
            <w:tcW w:w="1304" w:type="dxa"/>
          </w:tcPr>
          <w:p w:rsidR="003616BD" w:rsidRDefault="003616BD">
            <w:pPr>
              <w:pStyle w:val="ConsPlusNormal"/>
              <w:jc w:val="center"/>
            </w:pPr>
            <w:r>
              <w:t>716,52</w:t>
            </w:r>
          </w:p>
        </w:tc>
        <w:tc>
          <w:tcPr>
            <w:tcW w:w="1340" w:type="dxa"/>
          </w:tcPr>
          <w:p w:rsidR="003616BD" w:rsidRDefault="003616BD">
            <w:pPr>
              <w:pStyle w:val="ConsPlusNormal"/>
              <w:jc w:val="center"/>
            </w:pPr>
            <w:r>
              <w:t>723,66</w:t>
            </w:r>
          </w:p>
        </w:tc>
        <w:tc>
          <w:tcPr>
            <w:tcW w:w="1665" w:type="dxa"/>
          </w:tcPr>
          <w:p w:rsidR="003616BD" w:rsidRDefault="003616BD">
            <w:pPr>
              <w:pStyle w:val="ConsPlusNormal"/>
              <w:jc w:val="center"/>
            </w:pPr>
            <w:r>
              <w:t>706,64</w:t>
            </w:r>
          </w:p>
        </w:tc>
        <w:tc>
          <w:tcPr>
            <w:tcW w:w="1362" w:type="dxa"/>
          </w:tcPr>
          <w:p w:rsidR="003616BD" w:rsidRDefault="003616BD">
            <w:pPr>
              <w:pStyle w:val="ConsPlusNormal"/>
              <w:jc w:val="center"/>
            </w:pPr>
            <w:r>
              <w:t>732,86</w:t>
            </w:r>
          </w:p>
        </w:tc>
      </w:tr>
    </w:tbl>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right"/>
      </w:pPr>
      <w:r>
        <w:t>Приложение 2</w:t>
      </w:r>
    </w:p>
    <w:p w:rsidR="003616BD" w:rsidRDefault="003616BD">
      <w:pPr>
        <w:pStyle w:val="ConsPlusNormal"/>
        <w:jc w:val="right"/>
      </w:pPr>
      <w:r>
        <w:t>к постановлению</w:t>
      </w:r>
    </w:p>
    <w:p w:rsidR="003616BD" w:rsidRDefault="003616BD">
      <w:pPr>
        <w:pStyle w:val="ConsPlusNormal"/>
        <w:jc w:val="right"/>
      </w:pPr>
      <w:r>
        <w:t>управления энергетики</w:t>
      </w:r>
    </w:p>
    <w:p w:rsidR="003616BD" w:rsidRDefault="003616BD">
      <w:pPr>
        <w:pStyle w:val="ConsPlusNormal"/>
        <w:jc w:val="right"/>
      </w:pPr>
      <w:r>
        <w:t>и тарифов Липецкой области</w:t>
      </w:r>
    </w:p>
    <w:p w:rsidR="003616BD" w:rsidRDefault="003616BD">
      <w:pPr>
        <w:pStyle w:val="ConsPlusNormal"/>
        <w:jc w:val="right"/>
      </w:pPr>
      <w:r>
        <w:t>от 28 декабря 2015 года N 55/2</w:t>
      </w:r>
    </w:p>
    <w:p w:rsidR="003616BD" w:rsidRDefault="003616BD">
      <w:pPr>
        <w:pStyle w:val="ConsPlusNormal"/>
        <w:jc w:val="both"/>
      </w:pPr>
    </w:p>
    <w:p w:rsidR="003616BD" w:rsidRDefault="003616BD">
      <w:pPr>
        <w:pStyle w:val="ConsPlusTitle"/>
        <w:jc w:val="center"/>
      </w:pPr>
      <w:bookmarkStart w:id="1" w:name="P172"/>
      <w:bookmarkEnd w:id="1"/>
      <w:r>
        <w:t>РАЗМЕР ЭКОНОМИЧЕСКИ ОБОСНОВАННЫХ ЕДИНЫХ (КОТЛОВЫХ) ТАРИФОВ</w:t>
      </w:r>
    </w:p>
    <w:p w:rsidR="003616BD" w:rsidRDefault="003616BD">
      <w:pPr>
        <w:pStyle w:val="ConsPlusTitle"/>
        <w:jc w:val="center"/>
      </w:pPr>
      <w:r>
        <w:t>НА УСЛУГИ ПО ПЕРЕДАЧЕ ЭЛЕКТРИЧЕСКОЙ ЭНЕРГИИ ПО СЕТЯМ</w:t>
      </w:r>
    </w:p>
    <w:p w:rsidR="003616BD" w:rsidRDefault="003616BD">
      <w:pPr>
        <w:pStyle w:val="ConsPlusTitle"/>
        <w:jc w:val="center"/>
      </w:pPr>
      <w:r>
        <w:t>ЛИПЕЦКОЙ ОБЛАСТИ НА 2016 ГОД</w:t>
      </w:r>
    </w:p>
    <w:p w:rsidR="003616BD" w:rsidRDefault="003616BD">
      <w:pPr>
        <w:sectPr w:rsidR="003616BD" w:rsidSect="009F7509">
          <w:pgSz w:w="16838" w:h="11905" w:orient="landscape"/>
          <w:pgMar w:top="1134" w:right="1701" w:bottom="1134" w:left="850" w:header="0" w:footer="0" w:gutter="0"/>
          <w:cols w:space="720"/>
          <w:docGrid w:linePitch="299"/>
        </w:sectPr>
      </w:pPr>
    </w:p>
    <w:p w:rsidR="003616BD" w:rsidRDefault="003616B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983"/>
        <w:gridCol w:w="1701"/>
        <w:gridCol w:w="2268"/>
        <w:gridCol w:w="1701"/>
        <w:gridCol w:w="1984"/>
        <w:gridCol w:w="1985"/>
      </w:tblGrid>
      <w:tr w:rsidR="003616BD" w:rsidTr="009F7509">
        <w:tc>
          <w:tcPr>
            <w:tcW w:w="907" w:type="dxa"/>
            <w:vMerge w:val="restart"/>
          </w:tcPr>
          <w:p w:rsidR="003616BD" w:rsidRDefault="003616BD">
            <w:pPr>
              <w:pStyle w:val="ConsPlusNormal"/>
              <w:jc w:val="center"/>
            </w:pPr>
            <w:r>
              <w:t>N п/п</w:t>
            </w:r>
          </w:p>
        </w:tc>
        <w:tc>
          <w:tcPr>
            <w:tcW w:w="2983" w:type="dxa"/>
            <w:vMerge w:val="restart"/>
          </w:tcPr>
          <w:p w:rsidR="003616BD" w:rsidRDefault="003616BD">
            <w:pPr>
              <w:pStyle w:val="ConsPlusNormal"/>
              <w:jc w:val="center"/>
            </w:pPr>
            <w:r>
              <w:t>Тарифные группы потребителей электрической энергии (мощности)</w:t>
            </w:r>
          </w:p>
        </w:tc>
        <w:tc>
          <w:tcPr>
            <w:tcW w:w="1701" w:type="dxa"/>
            <w:vMerge w:val="restart"/>
          </w:tcPr>
          <w:p w:rsidR="003616BD" w:rsidRDefault="003616BD">
            <w:pPr>
              <w:pStyle w:val="ConsPlusNormal"/>
              <w:jc w:val="center"/>
            </w:pPr>
            <w:r>
              <w:t>Единица измерения</w:t>
            </w:r>
          </w:p>
        </w:tc>
        <w:tc>
          <w:tcPr>
            <w:tcW w:w="7938" w:type="dxa"/>
            <w:gridSpan w:val="4"/>
          </w:tcPr>
          <w:p w:rsidR="003616BD" w:rsidRDefault="003616BD">
            <w:pPr>
              <w:pStyle w:val="ConsPlusNormal"/>
            </w:pPr>
          </w:p>
        </w:tc>
      </w:tr>
      <w:tr w:rsidR="003616BD" w:rsidTr="009F7509">
        <w:tc>
          <w:tcPr>
            <w:tcW w:w="907" w:type="dxa"/>
            <w:vMerge/>
          </w:tcPr>
          <w:p w:rsidR="003616BD" w:rsidRDefault="003616BD"/>
        </w:tc>
        <w:tc>
          <w:tcPr>
            <w:tcW w:w="2983" w:type="dxa"/>
            <w:vMerge/>
          </w:tcPr>
          <w:p w:rsidR="003616BD" w:rsidRDefault="003616BD"/>
        </w:tc>
        <w:tc>
          <w:tcPr>
            <w:tcW w:w="1701" w:type="dxa"/>
            <w:vMerge/>
          </w:tcPr>
          <w:p w:rsidR="003616BD" w:rsidRDefault="003616BD"/>
        </w:tc>
        <w:tc>
          <w:tcPr>
            <w:tcW w:w="2268" w:type="dxa"/>
          </w:tcPr>
          <w:p w:rsidR="003616BD" w:rsidRDefault="003616BD">
            <w:pPr>
              <w:pStyle w:val="ConsPlusNormal"/>
              <w:jc w:val="center"/>
            </w:pPr>
            <w:r>
              <w:t>ВН</w:t>
            </w:r>
          </w:p>
        </w:tc>
        <w:tc>
          <w:tcPr>
            <w:tcW w:w="1701" w:type="dxa"/>
          </w:tcPr>
          <w:p w:rsidR="003616BD" w:rsidRDefault="003616BD">
            <w:pPr>
              <w:pStyle w:val="ConsPlusNormal"/>
              <w:jc w:val="center"/>
            </w:pPr>
            <w:r>
              <w:t>СН-I</w:t>
            </w:r>
          </w:p>
        </w:tc>
        <w:tc>
          <w:tcPr>
            <w:tcW w:w="1984" w:type="dxa"/>
          </w:tcPr>
          <w:p w:rsidR="003616BD" w:rsidRDefault="003616BD">
            <w:pPr>
              <w:pStyle w:val="ConsPlusNormal"/>
              <w:jc w:val="center"/>
            </w:pPr>
            <w:r>
              <w:t>СН-II</w:t>
            </w:r>
          </w:p>
        </w:tc>
        <w:tc>
          <w:tcPr>
            <w:tcW w:w="1985" w:type="dxa"/>
          </w:tcPr>
          <w:p w:rsidR="003616BD" w:rsidRDefault="003616BD">
            <w:pPr>
              <w:pStyle w:val="ConsPlusNormal"/>
              <w:jc w:val="center"/>
            </w:pPr>
            <w:r>
              <w:t>НН</w:t>
            </w:r>
          </w:p>
        </w:tc>
      </w:tr>
      <w:tr w:rsidR="003616BD" w:rsidTr="009F7509">
        <w:tc>
          <w:tcPr>
            <w:tcW w:w="907" w:type="dxa"/>
          </w:tcPr>
          <w:p w:rsidR="003616BD" w:rsidRDefault="003616BD">
            <w:pPr>
              <w:pStyle w:val="ConsPlusNormal"/>
              <w:jc w:val="center"/>
            </w:pPr>
            <w:r>
              <w:t>1</w:t>
            </w:r>
          </w:p>
        </w:tc>
        <w:tc>
          <w:tcPr>
            <w:tcW w:w="2983" w:type="dxa"/>
          </w:tcPr>
          <w:p w:rsidR="003616BD" w:rsidRDefault="003616BD">
            <w:pPr>
              <w:pStyle w:val="ConsPlusNormal"/>
              <w:jc w:val="center"/>
            </w:pPr>
            <w:r>
              <w:t>2</w:t>
            </w:r>
          </w:p>
        </w:tc>
        <w:tc>
          <w:tcPr>
            <w:tcW w:w="1701" w:type="dxa"/>
          </w:tcPr>
          <w:p w:rsidR="003616BD" w:rsidRDefault="003616BD">
            <w:pPr>
              <w:pStyle w:val="ConsPlusNormal"/>
              <w:jc w:val="center"/>
            </w:pPr>
            <w:r>
              <w:t>3</w:t>
            </w:r>
          </w:p>
        </w:tc>
        <w:tc>
          <w:tcPr>
            <w:tcW w:w="2268" w:type="dxa"/>
          </w:tcPr>
          <w:p w:rsidR="003616BD" w:rsidRDefault="003616BD">
            <w:pPr>
              <w:pStyle w:val="ConsPlusNormal"/>
              <w:jc w:val="center"/>
            </w:pPr>
            <w:r>
              <w:t>4</w:t>
            </w:r>
          </w:p>
        </w:tc>
        <w:tc>
          <w:tcPr>
            <w:tcW w:w="1701" w:type="dxa"/>
          </w:tcPr>
          <w:p w:rsidR="003616BD" w:rsidRDefault="003616BD">
            <w:pPr>
              <w:pStyle w:val="ConsPlusNormal"/>
              <w:jc w:val="center"/>
            </w:pPr>
            <w:r>
              <w:t>5</w:t>
            </w:r>
          </w:p>
        </w:tc>
        <w:tc>
          <w:tcPr>
            <w:tcW w:w="1984" w:type="dxa"/>
          </w:tcPr>
          <w:p w:rsidR="003616BD" w:rsidRDefault="003616BD">
            <w:pPr>
              <w:pStyle w:val="ConsPlusNormal"/>
              <w:jc w:val="center"/>
            </w:pPr>
            <w:r>
              <w:t>6</w:t>
            </w:r>
          </w:p>
        </w:tc>
        <w:tc>
          <w:tcPr>
            <w:tcW w:w="1985" w:type="dxa"/>
          </w:tcPr>
          <w:p w:rsidR="003616BD" w:rsidRDefault="003616BD">
            <w:pPr>
              <w:pStyle w:val="ConsPlusNormal"/>
              <w:jc w:val="center"/>
            </w:pPr>
            <w:r>
              <w:t>7</w:t>
            </w:r>
          </w:p>
        </w:tc>
      </w:tr>
      <w:tr w:rsidR="003616BD" w:rsidTr="009F7509">
        <w:tc>
          <w:tcPr>
            <w:tcW w:w="907" w:type="dxa"/>
          </w:tcPr>
          <w:p w:rsidR="003616BD" w:rsidRDefault="003616BD">
            <w:pPr>
              <w:pStyle w:val="ConsPlusNormal"/>
              <w:jc w:val="center"/>
            </w:pPr>
            <w:r>
              <w:t>1</w:t>
            </w:r>
          </w:p>
        </w:tc>
        <w:tc>
          <w:tcPr>
            <w:tcW w:w="12622" w:type="dxa"/>
            <w:gridSpan w:val="6"/>
          </w:tcPr>
          <w:p w:rsidR="003616BD" w:rsidRDefault="003616BD">
            <w:pPr>
              <w:pStyle w:val="ConsPlusNormal"/>
            </w:pPr>
            <w:r>
              <w:t xml:space="preserve">Величины, используемые при утверждении (расчете) единых (котловых) тарифов на услуги по передаче электрической энергии в </w:t>
            </w:r>
            <w:r>
              <w:lastRenderedPageBreak/>
              <w:t xml:space="preserve">Липецкой области в соответствии с </w:t>
            </w:r>
            <w:hyperlink w:anchor="P34" w:history="1">
              <w:r>
                <w:rPr>
                  <w:color w:val="0000FF"/>
                </w:rPr>
                <w:t>приложением 1</w:t>
              </w:r>
            </w:hyperlink>
            <w:r>
              <w:t>:</w:t>
            </w:r>
          </w:p>
        </w:tc>
      </w:tr>
      <w:tr w:rsidR="003616BD" w:rsidTr="009F7509">
        <w:tc>
          <w:tcPr>
            <w:tcW w:w="907" w:type="dxa"/>
          </w:tcPr>
          <w:p w:rsidR="003616BD" w:rsidRDefault="003616BD">
            <w:pPr>
              <w:pStyle w:val="ConsPlusNormal"/>
              <w:jc w:val="center"/>
            </w:pPr>
            <w:r>
              <w:lastRenderedPageBreak/>
              <w:t>1.1</w:t>
            </w:r>
          </w:p>
        </w:tc>
        <w:tc>
          <w:tcPr>
            <w:tcW w:w="4684" w:type="dxa"/>
            <w:gridSpan w:val="2"/>
          </w:tcPr>
          <w:p w:rsidR="003616BD" w:rsidRDefault="003616BD">
            <w:pPr>
              <w:pStyle w:val="ConsPlusNormal"/>
            </w:pPr>
            <w:r>
              <w:t>Экономически обоснованные единые (котловые) тарифы на услуги по передаче электрической энергии (тарифы указываются без учета НДС)</w:t>
            </w:r>
          </w:p>
        </w:tc>
        <w:tc>
          <w:tcPr>
            <w:tcW w:w="7938" w:type="dxa"/>
            <w:gridSpan w:val="4"/>
          </w:tcPr>
          <w:p w:rsidR="003616BD" w:rsidRDefault="003616BD">
            <w:pPr>
              <w:pStyle w:val="ConsPlusNormal"/>
              <w:jc w:val="center"/>
            </w:pPr>
            <w:r>
              <w:t>1 полугодие</w:t>
            </w:r>
          </w:p>
        </w:tc>
      </w:tr>
      <w:tr w:rsidR="003616BD" w:rsidTr="009F7509">
        <w:tc>
          <w:tcPr>
            <w:tcW w:w="907" w:type="dxa"/>
          </w:tcPr>
          <w:p w:rsidR="003616BD" w:rsidRDefault="003616BD">
            <w:pPr>
              <w:pStyle w:val="ConsPlusNormal"/>
              <w:jc w:val="center"/>
            </w:pPr>
            <w:r>
              <w:t>1.1.1</w:t>
            </w:r>
          </w:p>
        </w:tc>
        <w:tc>
          <w:tcPr>
            <w:tcW w:w="12622" w:type="dxa"/>
            <w:gridSpan w:val="6"/>
          </w:tcPr>
          <w:p w:rsidR="003616BD" w:rsidRDefault="003616BD">
            <w:pPr>
              <w:pStyle w:val="ConsPlusNormal"/>
            </w:pPr>
            <w:r>
              <w:t>Двухставочный тариф</w:t>
            </w:r>
          </w:p>
        </w:tc>
      </w:tr>
      <w:tr w:rsidR="003616BD" w:rsidTr="009F7509">
        <w:tc>
          <w:tcPr>
            <w:tcW w:w="907" w:type="dxa"/>
          </w:tcPr>
          <w:p w:rsidR="003616BD" w:rsidRDefault="003616BD">
            <w:pPr>
              <w:pStyle w:val="ConsPlusNormal"/>
              <w:jc w:val="center"/>
            </w:pPr>
            <w:r>
              <w:t>1.1.1.1</w:t>
            </w:r>
          </w:p>
        </w:tc>
        <w:tc>
          <w:tcPr>
            <w:tcW w:w="2983" w:type="dxa"/>
          </w:tcPr>
          <w:p w:rsidR="003616BD" w:rsidRDefault="003616BD">
            <w:pPr>
              <w:pStyle w:val="ConsPlusNormal"/>
            </w:pPr>
            <w:r>
              <w:t>- ставка за содержание электрических сетей</w:t>
            </w:r>
          </w:p>
        </w:tc>
        <w:tc>
          <w:tcPr>
            <w:tcW w:w="1701" w:type="dxa"/>
          </w:tcPr>
          <w:p w:rsidR="003616BD" w:rsidRDefault="003616BD">
            <w:pPr>
              <w:pStyle w:val="ConsPlusNormal"/>
            </w:pPr>
            <w:r>
              <w:t>руб./</w:t>
            </w:r>
            <w:proofErr w:type="spellStart"/>
            <w:r>
              <w:t>МВт.мес</w:t>
            </w:r>
            <w:proofErr w:type="spellEnd"/>
            <w:r>
              <w:t>.</w:t>
            </w:r>
          </w:p>
        </w:tc>
        <w:tc>
          <w:tcPr>
            <w:tcW w:w="2268" w:type="dxa"/>
          </w:tcPr>
          <w:p w:rsidR="003616BD" w:rsidRDefault="003616BD">
            <w:pPr>
              <w:pStyle w:val="ConsPlusNormal"/>
              <w:jc w:val="center"/>
            </w:pPr>
            <w:r>
              <w:t>439 233,16</w:t>
            </w:r>
          </w:p>
        </w:tc>
        <w:tc>
          <w:tcPr>
            <w:tcW w:w="1701" w:type="dxa"/>
          </w:tcPr>
          <w:p w:rsidR="003616BD" w:rsidRDefault="003616BD">
            <w:pPr>
              <w:pStyle w:val="ConsPlusNormal"/>
              <w:jc w:val="center"/>
            </w:pPr>
            <w:r>
              <w:t>973 451,04</w:t>
            </w:r>
          </w:p>
        </w:tc>
        <w:tc>
          <w:tcPr>
            <w:tcW w:w="1984" w:type="dxa"/>
          </w:tcPr>
          <w:p w:rsidR="003616BD" w:rsidRDefault="003616BD">
            <w:pPr>
              <w:pStyle w:val="ConsPlusNormal"/>
              <w:jc w:val="center"/>
            </w:pPr>
            <w:r>
              <w:t>1 060 515,77</w:t>
            </w:r>
          </w:p>
        </w:tc>
        <w:tc>
          <w:tcPr>
            <w:tcW w:w="1985" w:type="dxa"/>
          </w:tcPr>
          <w:p w:rsidR="003616BD" w:rsidRDefault="003616BD">
            <w:pPr>
              <w:pStyle w:val="ConsPlusNormal"/>
              <w:jc w:val="center"/>
            </w:pPr>
            <w:r>
              <w:t>1 406 564,83</w:t>
            </w:r>
          </w:p>
        </w:tc>
      </w:tr>
      <w:tr w:rsidR="003616BD" w:rsidTr="009F7509">
        <w:tc>
          <w:tcPr>
            <w:tcW w:w="907" w:type="dxa"/>
          </w:tcPr>
          <w:p w:rsidR="003616BD" w:rsidRDefault="003616BD">
            <w:pPr>
              <w:pStyle w:val="ConsPlusNormal"/>
              <w:jc w:val="center"/>
            </w:pPr>
            <w:r>
              <w:t>1.1.1.2</w:t>
            </w:r>
          </w:p>
        </w:tc>
        <w:tc>
          <w:tcPr>
            <w:tcW w:w="2983" w:type="dxa"/>
          </w:tcPr>
          <w:p w:rsidR="003616BD" w:rsidRDefault="003616BD">
            <w:pPr>
              <w:pStyle w:val="ConsPlusNormal"/>
            </w:pPr>
            <w:r>
              <w:t>- ставка на оплату технологического расхода (потерь) в электрических сетях</w:t>
            </w:r>
          </w:p>
        </w:tc>
        <w:tc>
          <w:tcPr>
            <w:tcW w:w="1701" w:type="dxa"/>
          </w:tcPr>
          <w:p w:rsidR="003616BD" w:rsidRDefault="003616BD">
            <w:pPr>
              <w:pStyle w:val="ConsPlusNormal"/>
            </w:pPr>
            <w:r>
              <w:t>руб./</w:t>
            </w:r>
            <w:proofErr w:type="spellStart"/>
            <w:r>
              <w:t>МВт.ч</w:t>
            </w:r>
            <w:proofErr w:type="spellEnd"/>
          </w:p>
        </w:tc>
        <w:tc>
          <w:tcPr>
            <w:tcW w:w="2268" w:type="dxa"/>
          </w:tcPr>
          <w:p w:rsidR="003616BD" w:rsidRDefault="003616BD">
            <w:pPr>
              <w:pStyle w:val="ConsPlusNormal"/>
              <w:jc w:val="center"/>
            </w:pPr>
            <w:r>
              <w:t>73,67</w:t>
            </w:r>
          </w:p>
        </w:tc>
        <w:tc>
          <w:tcPr>
            <w:tcW w:w="1701" w:type="dxa"/>
          </w:tcPr>
          <w:p w:rsidR="003616BD" w:rsidRDefault="003616BD">
            <w:pPr>
              <w:pStyle w:val="ConsPlusNormal"/>
              <w:jc w:val="center"/>
            </w:pPr>
            <w:r>
              <w:t>274,95</w:t>
            </w:r>
          </w:p>
        </w:tc>
        <w:tc>
          <w:tcPr>
            <w:tcW w:w="1984" w:type="dxa"/>
          </w:tcPr>
          <w:p w:rsidR="003616BD" w:rsidRDefault="003616BD">
            <w:pPr>
              <w:pStyle w:val="ConsPlusNormal"/>
              <w:jc w:val="center"/>
            </w:pPr>
            <w:r>
              <w:t>353,19</w:t>
            </w:r>
          </w:p>
        </w:tc>
        <w:tc>
          <w:tcPr>
            <w:tcW w:w="1985" w:type="dxa"/>
          </w:tcPr>
          <w:p w:rsidR="003616BD" w:rsidRDefault="003616BD">
            <w:pPr>
              <w:pStyle w:val="ConsPlusNormal"/>
              <w:jc w:val="center"/>
            </w:pPr>
            <w:r>
              <w:t>810,38</w:t>
            </w:r>
          </w:p>
        </w:tc>
      </w:tr>
      <w:tr w:rsidR="003616BD" w:rsidTr="009F7509">
        <w:tc>
          <w:tcPr>
            <w:tcW w:w="907" w:type="dxa"/>
          </w:tcPr>
          <w:p w:rsidR="003616BD" w:rsidRDefault="003616BD">
            <w:pPr>
              <w:pStyle w:val="ConsPlusNormal"/>
              <w:jc w:val="center"/>
            </w:pPr>
            <w:r>
              <w:t>1.1.2</w:t>
            </w:r>
          </w:p>
        </w:tc>
        <w:tc>
          <w:tcPr>
            <w:tcW w:w="2983" w:type="dxa"/>
          </w:tcPr>
          <w:p w:rsidR="003616BD" w:rsidRDefault="003616BD">
            <w:pPr>
              <w:pStyle w:val="ConsPlusNormal"/>
            </w:pPr>
            <w:r>
              <w:t>Одноставочный тариф</w:t>
            </w:r>
          </w:p>
        </w:tc>
        <w:tc>
          <w:tcPr>
            <w:tcW w:w="1701" w:type="dxa"/>
          </w:tcPr>
          <w:p w:rsidR="003616BD" w:rsidRDefault="003616BD">
            <w:pPr>
              <w:pStyle w:val="ConsPlusNormal"/>
            </w:pPr>
            <w:r>
              <w:t>руб./кВт.ч</w:t>
            </w:r>
          </w:p>
        </w:tc>
        <w:tc>
          <w:tcPr>
            <w:tcW w:w="2268" w:type="dxa"/>
          </w:tcPr>
          <w:p w:rsidR="003616BD" w:rsidRDefault="003616BD">
            <w:pPr>
              <w:pStyle w:val="ConsPlusNormal"/>
              <w:jc w:val="center"/>
            </w:pPr>
            <w:r>
              <w:t>0,76368</w:t>
            </w:r>
          </w:p>
        </w:tc>
        <w:tc>
          <w:tcPr>
            <w:tcW w:w="1701" w:type="dxa"/>
          </w:tcPr>
          <w:p w:rsidR="003616BD" w:rsidRDefault="003616BD">
            <w:pPr>
              <w:pStyle w:val="ConsPlusNormal"/>
              <w:jc w:val="center"/>
            </w:pPr>
            <w:r>
              <w:t>1,84301</w:t>
            </w:r>
          </w:p>
        </w:tc>
        <w:tc>
          <w:tcPr>
            <w:tcW w:w="1984" w:type="dxa"/>
          </w:tcPr>
          <w:p w:rsidR="003616BD" w:rsidRDefault="003616BD">
            <w:pPr>
              <w:pStyle w:val="ConsPlusNormal"/>
              <w:jc w:val="center"/>
            </w:pPr>
            <w:r>
              <w:t>2,07336</w:t>
            </w:r>
          </w:p>
        </w:tc>
        <w:tc>
          <w:tcPr>
            <w:tcW w:w="1985" w:type="dxa"/>
          </w:tcPr>
          <w:p w:rsidR="003616BD" w:rsidRDefault="003616BD">
            <w:pPr>
              <w:pStyle w:val="ConsPlusNormal"/>
              <w:jc w:val="center"/>
            </w:pPr>
            <w:r>
              <w:t>3,25003</w:t>
            </w:r>
          </w:p>
        </w:tc>
      </w:tr>
      <w:tr w:rsidR="003616BD" w:rsidTr="009F7509">
        <w:tc>
          <w:tcPr>
            <w:tcW w:w="907" w:type="dxa"/>
          </w:tcPr>
          <w:p w:rsidR="003616BD" w:rsidRDefault="003616BD">
            <w:pPr>
              <w:pStyle w:val="ConsPlusNormal"/>
              <w:jc w:val="center"/>
            </w:pPr>
            <w:r>
              <w:t>1.2</w:t>
            </w:r>
          </w:p>
        </w:tc>
        <w:tc>
          <w:tcPr>
            <w:tcW w:w="4684" w:type="dxa"/>
            <w:gridSpan w:val="2"/>
          </w:tcPr>
          <w:p w:rsidR="003616BD" w:rsidRDefault="003616BD">
            <w:pPr>
              <w:pStyle w:val="ConsPlusNormal"/>
            </w:pPr>
            <w:r>
              <w:t>Экономически обоснованные единые (котловые) тарифы на услуги по передаче электрической энергии (тарифы указываются без учета НДС)</w:t>
            </w:r>
          </w:p>
        </w:tc>
        <w:tc>
          <w:tcPr>
            <w:tcW w:w="7938" w:type="dxa"/>
            <w:gridSpan w:val="4"/>
          </w:tcPr>
          <w:p w:rsidR="003616BD" w:rsidRDefault="003616BD">
            <w:pPr>
              <w:pStyle w:val="ConsPlusNormal"/>
              <w:jc w:val="center"/>
            </w:pPr>
            <w:r>
              <w:t>2 полугодие</w:t>
            </w:r>
          </w:p>
        </w:tc>
      </w:tr>
      <w:tr w:rsidR="003616BD" w:rsidTr="009F7509">
        <w:tc>
          <w:tcPr>
            <w:tcW w:w="907" w:type="dxa"/>
          </w:tcPr>
          <w:p w:rsidR="003616BD" w:rsidRDefault="003616BD">
            <w:pPr>
              <w:pStyle w:val="ConsPlusNormal"/>
              <w:jc w:val="center"/>
            </w:pPr>
            <w:r>
              <w:t>1.2.1</w:t>
            </w:r>
          </w:p>
        </w:tc>
        <w:tc>
          <w:tcPr>
            <w:tcW w:w="12622" w:type="dxa"/>
            <w:gridSpan w:val="6"/>
          </w:tcPr>
          <w:p w:rsidR="003616BD" w:rsidRDefault="003616BD">
            <w:pPr>
              <w:pStyle w:val="ConsPlusNormal"/>
            </w:pPr>
            <w:r>
              <w:t>Двухставочный тариф</w:t>
            </w:r>
          </w:p>
        </w:tc>
      </w:tr>
      <w:tr w:rsidR="003616BD" w:rsidTr="009F7509">
        <w:tc>
          <w:tcPr>
            <w:tcW w:w="907" w:type="dxa"/>
          </w:tcPr>
          <w:p w:rsidR="003616BD" w:rsidRDefault="003616BD">
            <w:pPr>
              <w:pStyle w:val="ConsPlusNormal"/>
              <w:jc w:val="center"/>
            </w:pPr>
            <w:r>
              <w:t>1.2.1.1</w:t>
            </w:r>
          </w:p>
        </w:tc>
        <w:tc>
          <w:tcPr>
            <w:tcW w:w="2983" w:type="dxa"/>
          </w:tcPr>
          <w:p w:rsidR="003616BD" w:rsidRDefault="003616BD">
            <w:pPr>
              <w:pStyle w:val="ConsPlusNormal"/>
            </w:pPr>
            <w:r>
              <w:t>- ставка за содержание электрических сетей</w:t>
            </w:r>
          </w:p>
        </w:tc>
        <w:tc>
          <w:tcPr>
            <w:tcW w:w="1701" w:type="dxa"/>
          </w:tcPr>
          <w:p w:rsidR="003616BD" w:rsidRDefault="003616BD">
            <w:pPr>
              <w:pStyle w:val="ConsPlusNormal"/>
            </w:pPr>
            <w:r>
              <w:t>руб./</w:t>
            </w:r>
            <w:proofErr w:type="spellStart"/>
            <w:r>
              <w:t>МВт.мес</w:t>
            </w:r>
            <w:proofErr w:type="spellEnd"/>
            <w:r>
              <w:t>.</w:t>
            </w:r>
          </w:p>
        </w:tc>
        <w:tc>
          <w:tcPr>
            <w:tcW w:w="2268" w:type="dxa"/>
          </w:tcPr>
          <w:p w:rsidR="003616BD" w:rsidRDefault="003616BD">
            <w:pPr>
              <w:pStyle w:val="ConsPlusNormal"/>
              <w:jc w:val="center"/>
            </w:pPr>
            <w:r>
              <w:t>390 882,64</w:t>
            </w:r>
          </w:p>
        </w:tc>
        <w:tc>
          <w:tcPr>
            <w:tcW w:w="1701" w:type="dxa"/>
          </w:tcPr>
          <w:p w:rsidR="003616BD" w:rsidRDefault="003616BD">
            <w:pPr>
              <w:pStyle w:val="ConsPlusNormal"/>
              <w:jc w:val="center"/>
            </w:pPr>
            <w:r>
              <w:t>943 096,20</w:t>
            </w:r>
          </w:p>
        </w:tc>
        <w:tc>
          <w:tcPr>
            <w:tcW w:w="1984" w:type="dxa"/>
          </w:tcPr>
          <w:p w:rsidR="003616BD" w:rsidRDefault="003616BD">
            <w:pPr>
              <w:pStyle w:val="ConsPlusNormal"/>
              <w:jc w:val="center"/>
            </w:pPr>
            <w:r>
              <w:t>1 058 201,24</w:t>
            </w:r>
          </w:p>
        </w:tc>
        <w:tc>
          <w:tcPr>
            <w:tcW w:w="1985" w:type="dxa"/>
          </w:tcPr>
          <w:p w:rsidR="003616BD" w:rsidRDefault="003616BD">
            <w:pPr>
              <w:pStyle w:val="ConsPlusNormal"/>
              <w:jc w:val="center"/>
            </w:pPr>
            <w:r>
              <w:t>1 438 678,56</w:t>
            </w:r>
          </w:p>
        </w:tc>
      </w:tr>
      <w:tr w:rsidR="003616BD" w:rsidTr="009F7509">
        <w:tc>
          <w:tcPr>
            <w:tcW w:w="907" w:type="dxa"/>
          </w:tcPr>
          <w:p w:rsidR="003616BD" w:rsidRDefault="003616BD">
            <w:pPr>
              <w:pStyle w:val="ConsPlusNormal"/>
              <w:jc w:val="center"/>
            </w:pPr>
            <w:r>
              <w:t>1.2.1.2</w:t>
            </w:r>
          </w:p>
        </w:tc>
        <w:tc>
          <w:tcPr>
            <w:tcW w:w="2983" w:type="dxa"/>
          </w:tcPr>
          <w:p w:rsidR="003616BD" w:rsidRDefault="003616BD">
            <w:pPr>
              <w:pStyle w:val="ConsPlusNormal"/>
            </w:pPr>
            <w:r>
              <w:t>- ставка на оплату технологического расхода (потерь) в электрических сетях</w:t>
            </w:r>
          </w:p>
        </w:tc>
        <w:tc>
          <w:tcPr>
            <w:tcW w:w="1701" w:type="dxa"/>
          </w:tcPr>
          <w:p w:rsidR="003616BD" w:rsidRDefault="003616BD">
            <w:pPr>
              <w:pStyle w:val="ConsPlusNormal"/>
            </w:pPr>
            <w:r>
              <w:t>руб./</w:t>
            </w:r>
            <w:proofErr w:type="spellStart"/>
            <w:r>
              <w:t>МВт.ч</w:t>
            </w:r>
            <w:proofErr w:type="spellEnd"/>
          </w:p>
        </w:tc>
        <w:tc>
          <w:tcPr>
            <w:tcW w:w="2268" w:type="dxa"/>
          </w:tcPr>
          <w:p w:rsidR="003616BD" w:rsidRDefault="003616BD">
            <w:pPr>
              <w:pStyle w:val="ConsPlusNormal"/>
              <w:jc w:val="center"/>
            </w:pPr>
            <w:r>
              <w:t>75,61</w:t>
            </w:r>
          </w:p>
        </w:tc>
        <w:tc>
          <w:tcPr>
            <w:tcW w:w="1701" w:type="dxa"/>
          </w:tcPr>
          <w:p w:rsidR="003616BD" w:rsidRDefault="003616BD">
            <w:pPr>
              <w:pStyle w:val="ConsPlusNormal"/>
              <w:jc w:val="center"/>
            </w:pPr>
            <w:r>
              <w:t>282,45</w:t>
            </w:r>
          </w:p>
        </w:tc>
        <w:tc>
          <w:tcPr>
            <w:tcW w:w="1984" w:type="dxa"/>
          </w:tcPr>
          <w:p w:rsidR="003616BD" w:rsidRDefault="003616BD">
            <w:pPr>
              <w:pStyle w:val="ConsPlusNormal"/>
              <w:jc w:val="center"/>
            </w:pPr>
            <w:r>
              <w:t>363,65</w:t>
            </w:r>
          </w:p>
        </w:tc>
        <w:tc>
          <w:tcPr>
            <w:tcW w:w="1985" w:type="dxa"/>
          </w:tcPr>
          <w:p w:rsidR="003616BD" w:rsidRDefault="003616BD">
            <w:pPr>
              <w:pStyle w:val="ConsPlusNormal"/>
              <w:jc w:val="center"/>
            </w:pPr>
            <w:r>
              <w:t>831,63</w:t>
            </w:r>
          </w:p>
        </w:tc>
      </w:tr>
      <w:tr w:rsidR="003616BD" w:rsidTr="009F7509">
        <w:tc>
          <w:tcPr>
            <w:tcW w:w="907" w:type="dxa"/>
          </w:tcPr>
          <w:p w:rsidR="003616BD" w:rsidRDefault="003616BD">
            <w:pPr>
              <w:pStyle w:val="ConsPlusNormal"/>
              <w:jc w:val="center"/>
            </w:pPr>
            <w:r>
              <w:t>1.2.2</w:t>
            </w:r>
          </w:p>
        </w:tc>
        <w:tc>
          <w:tcPr>
            <w:tcW w:w="2983" w:type="dxa"/>
          </w:tcPr>
          <w:p w:rsidR="003616BD" w:rsidRDefault="003616BD">
            <w:pPr>
              <w:pStyle w:val="ConsPlusNormal"/>
            </w:pPr>
            <w:r>
              <w:t>Одноставочный тариф</w:t>
            </w:r>
          </w:p>
        </w:tc>
        <w:tc>
          <w:tcPr>
            <w:tcW w:w="1701" w:type="dxa"/>
          </w:tcPr>
          <w:p w:rsidR="003616BD" w:rsidRDefault="003616BD">
            <w:pPr>
              <w:pStyle w:val="ConsPlusNormal"/>
            </w:pPr>
            <w:r>
              <w:t>руб./кВт.ч</w:t>
            </w:r>
          </w:p>
        </w:tc>
        <w:tc>
          <w:tcPr>
            <w:tcW w:w="2268" w:type="dxa"/>
          </w:tcPr>
          <w:p w:rsidR="003616BD" w:rsidRDefault="003616BD">
            <w:pPr>
              <w:pStyle w:val="ConsPlusNormal"/>
              <w:jc w:val="center"/>
            </w:pPr>
            <w:r>
              <w:t>0,68141</w:t>
            </w:r>
          </w:p>
        </w:tc>
        <w:tc>
          <w:tcPr>
            <w:tcW w:w="1701" w:type="dxa"/>
          </w:tcPr>
          <w:p w:rsidR="003616BD" w:rsidRDefault="003616BD">
            <w:pPr>
              <w:pStyle w:val="ConsPlusNormal"/>
              <w:jc w:val="center"/>
            </w:pPr>
            <w:r>
              <w:t>1,77100</w:t>
            </w:r>
          </w:p>
        </w:tc>
        <w:tc>
          <w:tcPr>
            <w:tcW w:w="1984" w:type="dxa"/>
          </w:tcPr>
          <w:p w:rsidR="003616BD" w:rsidRDefault="003616BD">
            <w:pPr>
              <w:pStyle w:val="ConsPlusNormal"/>
              <w:jc w:val="center"/>
            </w:pPr>
            <w:r>
              <w:t>2,00533</w:t>
            </w:r>
          </w:p>
        </w:tc>
        <w:tc>
          <w:tcPr>
            <w:tcW w:w="1985" w:type="dxa"/>
          </w:tcPr>
          <w:p w:rsidR="003616BD" w:rsidRDefault="003616BD">
            <w:pPr>
              <w:pStyle w:val="ConsPlusNormal"/>
              <w:jc w:val="center"/>
            </w:pPr>
            <w:r>
              <w:t>3,15149</w:t>
            </w:r>
          </w:p>
        </w:tc>
      </w:tr>
      <w:tr w:rsidR="003616BD" w:rsidTr="009F7509">
        <w:tc>
          <w:tcPr>
            <w:tcW w:w="907" w:type="dxa"/>
            <w:vMerge w:val="restart"/>
          </w:tcPr>
          <w:p w:rsidR="003616BD" w:rsidRDefault="003616BD">
            <w:pPr>
              <w:pStyle w:val="ConsPlusNormal"/>
              <w:jc w:val="center"/>
            </w:pPr>
            <w:r>
              <w:t>N п/п</w:t>
            </w:r>
          </w:p>
        </w:tc>
        <w:tc>
          <w:tcPr>
            <w:tcW w:w="4684" w:type="dxa"/>
            <w:gridSpan w:val="2"/>
            <w:vMerge w:val="restart"/>
          </w:tcPr>
          <w:p w:rsidR="003616BD" w:rsidRDefault="003616BD">
            <w:pPr>
              <w:pStyle w:val="ConsPlusNormal"/>
              <w:jc w:val="center"/>
            </w:pPr>
            <w:r>
              <w:t xml:space="preserve">Наименование сетевой организации с </w:t>
            </w:r>
            <w:r>
              <w:lastRenderedPageBreak/>
              <w:t>указанием необходимой валовой выручки (без учета оплаты потерь), НВВ которой учтена при утверждении (расчете) единых (котловых) тарифов на услуги по передаче электрической энергии в субъекте Российской Федерации</w:t>
            </w:r>
          </w:p>
        </w:tc>
        <w:tc>
          <w:tcPr>
            <w:tcW w:w="3969" w:type="dxa"/>
            <w:gridSpan w:val="2"/>
          </w:tcPr>
          <w:p w:rsidR="003616BD" w:rsidRDefault="003616BD">
            <w:pPr>
              <w:pStyle w:val="ConsPlusNormal"/>
              <w:jc w:val="center"/>
            </w:pPr>
            <w:r>
              <w:lastRenderedPageBreak/>
              <w:t xml:space="preserve">НВВ сетевых организаций без учета </w:t>
            </w:r>
            <w:r>
              <w:lastRenderedPageBreak/>
              <w:t>оплаты потерь, учтенная при утверждении (расчете) единых (котловых) тарифов на услуги по передаче электрической энергии в субъекте Российской Федерации</w:t>
            </w:r>
          </w:p>
        </w:tc>
        <w:tc>
          <w:tcPr>
            <w:tcW w:w="3969" w:type="dxa"/>
            <w:gridSpan w:val="2"/>
          </w:tcPr>
          <w:p w:rsidR="003616BD" w:rsidRDefault="003616BD">
            <w:pPr>
              <w:pStyle w:val="ConsPlusNormal"/>
              <w:jc w:val="center"/>
            </w:pPr>
            <w:r>
              <w:lastRenderedPageBreak/>
              <w:t xml:space="preserve">Учтенные расходы сетевых </w:t>
            </w:r>
            <w:r>
              <w:lastRenderedPageBreak/>
              <w:t>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3616BD" w:rsidTr="009F7509">
        <w:tc>
          <w:tcPr>
            <w:tcW w:w="907" w:type="dxa"/>
            <w:vMerge/>
          </w:tcPr>
          <w:p w:rsidR="003616BD" w:rsidRDefault="003616BD"/>
        </w:tc>
        <w:tc>
          <w:tcPr>
            <w:tcW w:w="4684" w:type="dxa"/>
            <w:gridSpan w:val="2"/>
            <w:vMerge/>
          </w:tcPr>
          <w:p w:rsidR="003616BD" w:rsidRDefault="003616BD"/>
        </w:tc>
        <w:tc>
          <w:tcPr>
            <w:tcW w:w="3969" w:type="dxa"/>
            <w:gridSpan w:val="2"/>
          </w:tcPr>
          <w:p w:rsidR="003616BD" w:rsidRDefault="003616BD">
            <w:pPr>
              <w:pStyle w:val="ConsPlusNormal"/>
              <w:jc w:val="center"/>
            </w:pPr>
            <w:r>
              <w:t>тыс. руб.</w:t>
            </w:r>
          </w:p>
        </w:tc>
        <w:tc>
          <w:tcPr>
            <w:tcW w:w="3969" w:type="dxa"/>
            <w:gridSpan w:val="2"/>
          </w:tcPr>
          <w:p w:rsidR="003616BD" w:rsidRDefault="003616BD">
            <w:pPr>
              <w:pStyle w:val="ConsPlusNormal"/>
              <w:jc w:val="center"/>
            </w:pPr>
            <w:r>
              <w:t>тыс. руб.</w:t>
            </w:r>
          </w:p>
        </w:tc>
      </w:tr>
      <w:tr w:rsidR="003616BD" w:rsidTr="009F7509">
        <w:tc>
          <w:tcPr>
            <w:tcW w:w="907" w:type="dxa"/>
          </w:tcPr>
          <w:p w:rsidR="003616BD" w:rsidRDefault="003616BD">
            <w:pPr>
              <w:pStyle w:val="ConsPlusNormal"/>
              <w:jc w:val="center"/>
            </w:pPr>
            <w:r>
              <w:t>1</w:t>
            </w:r>
          </w:p>
        </w:tc>
        <w:tc>
          <w:tcPr>
            <w:tcW w:w="4684" w:type="dxa"/>
            <w:gridSpan w:val="2"/>
          </w:tcPr>
          <w:p w:rsidR="003616BD" w:rsidRDefault="003616BD">
            <w:pPr>
              <w:pStyle w:val="ConsPlusNormal"/>
              <w:jc w:val="center"/>
            </w:pPr>
            <w:r>
              <w:t>2</w:t>
            </w:r>
          </w:p>
        </w:tc>
        <w:tc>
          <w:tcPr>
            <w:tcW w:w="3969" w:type="dxa"/>
            <w:gridSpan w:val="2"/>
          </w:tcPr>
          <w:p w:rsidR="003616BD" w:rsidRDefault="003616BD">
            <w:pPr>
              <w:pStyle w:val="ConsPlusNormal"/>
              <w:jc w:val="center"/>
            </w:pPr>
            <w:r>
              <w:t>3</w:t>
            </w:r>
          </w:p>
        </w:tc>
        <w:tc>
          <w:tcPr>
            <w:tcW w:w="3969" w:type="dxa"/>
            <w:gridSpan w:val="2"/>
          </w:tcPr>
          <w:p w:rsidR="003616BD" w:rsidRDefault="003616BD">
            <w:pPr>
              <w:pStyle w:val="ConsPlusNormal"/>
              <w:jc w:val="center"/>
            </w:pPr>
            <w:r>
              <w:t>4</w:t>
            </w:r>
          </w:p>
        </w:tc>
      </w:tr>
      <w:tr w:rsidR="003616BD" w:rsidTr="009F7509">
        <w:tc>
          <w:tcPr>
            <w:tcW w:w="907" w:type="dxa"/>
          </w:tcPr>
          <w:p w:rsidR="003616BD" w:rsidRDefault="003616BD">
            <w:pPr>
              <w:pStyle w:val="ConsPlusNormal"/>
              <w:jc w:val="center"/>
            </w:pPr>
            <w:r>
              <w:t>1</w:t>
            </w:r>
          </w:p>
        </w:tc>
        <w:tc>
          <w:tcPr>
            <w:tcW w:w="4684" w:type="dxa"/>
            <w:gridSpan w:val="2"/>
          </w:tcPr>
          <w:p w:rsidR="003616BD" w:rsidRDefault="003616BD">
            <w:pPr>
              <w:pStyle w:val="ConsPlusNormal"/>
            </w:pPr>
            <w:r>
              <w:t>ОАО "Липецкая городская энергетическая компания"</w:t>
            </w:r>
          </w:p>
        </w:tc>
        <w:tc>
          <w:tcPr>
            <w:tcW w:w="3969" w:type="dxa"/>
            <w:gridSpan w:val="2"/>
          </w:tcPr>
          <w:p w:rsidR="003616BD" w:rsidRDefault="003616BD">
            <w:pPr>
              <w:pStyle w:val="ConsPlusNormal"/>
              <w:jc w:val="center"/>
            </w:pPr>
            <w:r>
              <w:t>1 203 674,45</w:t>
            </w:r>
          </w:p>
        </w:tc>
        <w:tc>
          <w:tcPr>
            <w:tcW w:w="3969" w:type="dxa"/>
            <w:gridSpan w:val="2"/>
          </w:tcPr>
          <w:p w:rsidR="003616BD" w:rsidRDefault="003616BD">
            <w:pPr>
              <w:pStyle w:val="ConsPlusNormal"/>
              <w:jc w:val="center"/>
            </w:pPr>
            <w:r>
              <w:t>107 166,93</w:t>
            </w:r>
          </w:p>
        </w:tc>
      </w:tr>
      <w:tr w:rsidR="003616BD" w:rsidTr="009F7509">
        <w:tc>
          <w:tcPr>
            <w:tcW w:w="907" w:type="dxa"/>
          </w:tcPr>
          <w:p w:rsidR="003616BD" w:rsidRDefault="003616BD">
            <w:pPr>
              <w:pStyle w:val="ConsPlusNormal"/>
              <w:jc w:val="center"/>
            </w:pPr>
            <w:r>
              <w:t>2</w:t>
            </w:r>
          </w:p>
        </w:tc>
        <w:tc>
          <w:tcPr>
            <w:tcW w:w="4684" w:type="dxa"/>
            <w:gridSpan w:val="2"/>
          </w:tcPr>
          <w:p w:rsidR="003616BD" w:rsidRDefault="003616BD">
            <w:pPr>
              <w:pStyle w:val="ConsPlusNormal"/>
            </w:pPr>
            <w:r>
              <w:t>ОАО "НЛМК"</w:t>
            </w:r>
          </w:p>
        </w:tc>
        <w:tc>
          <w:tcPr>
            <w:tcW w:w="3969" w:type="dxa"/>
            <w:gridSpan w:val="2"/>
          </w:tcPr>
          <w:p w:rsidR="003616BD" w:rsidRDefault="003616BD">
            <w:pPr>
              <w:pStyle w:val="ConsPlusNormal"/>
              <w:jc w:val="center"/>
            </w:pPr>
            <w:r>
              <w:t>12 887,52</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3</w:t>
            </w:r>
          </w:p>
        </w:tc>
        <w:tc>
          <w:tcPr>
            <w:tcW w:w="4684" w:type="dxa"/>
            <w:gridSpan w:val="2"/>
          </w:tcPr>
          <w:p w:rsidR="003616BD" w:rsidRDefault="003616BD">
            <w:pPr>
              <w:pStyle w:val="ConsPlusNormal"/>
            </w:pPr>
            <w:r>
              <w:t>ОАО "Завод Железобетон"</w:t>
            </w:r>
          </w:p>
        </w:tc>
        <w:tc>
          <w:tcPr>
            <w:tcW w:w="3969" w:type="dxa"/>
            <w:gridSpan w:val="2"/>
          </w:tcPr>
          <w:p w:rsidR="003616BD" w:rsidRDefault="003616BD">
            <w:pPr>
              <w:pStyle w:val="ConsPlusNormal"/>
              <w:jc w:val="center"/>
            </w:pPr>
            <w:r>
              <w:t>5 940,44</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4</w:t>
            </w:r>
          </w:p>
        </w:tc>
        <w:tc>
          <w:tcPr>
            <w:tcW w:w="4684" w:type="dxa"/>
            <w:gridSpan w:val="2"/>
          </w:tcPr>
          <w:p w:rsidR="003616BD" w:rsidRDefault="003616BD">
            <w:pPr>
              <w:pStyle w:val="ConsPlusNormal"/>
            </w:pPr>
            <w:r>
              <w:t>ООО "</w:t>
            </w:r>
            <w:proofErr w:type="spellStart"/>
            <w:r>
              <w:t>Техноинжиниринг</w:t>
            </w:r>
            <w:proofErr w:type="spellEnd"/>
            <w:r>
              <w:t>"</w:t>
            </w:r>
          </w:p>
        </w:tc>
        <w:tc>
          <w:tcPr>
            <w:tcW w:w="3969" w:type="dxa"/>
            <w:gridSpan w:val="2"/>
          </w:tcPr>
          <w:p w:rsidR="003616BD" w:rsidRDefault="003616BD">
            <w:pPr>
              <w:pStyle w:val="ConsPlusNormal"/>
              <w:jc w:val="center"/>
            </w:pPr>
            <w:r>
              <w:t>7 296,61</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5</w:t>
            </w:r>
          </w:p>
        </w:tc>
        <w:tc>
          <w:tcPr>
            <w:tcW w:w="4684" w:type="dxa"/>
            <w:gridSpan w:val="2"/>
          </w:tcPr>
          <w:p w:rsidR="003616BD" w:rsidRDefault="003616BD">
            <w:pPr>
              <w:pStyle w:val="ConsPlusNormal"/>
            </w:pPr>
            <w:r>
              <w:t>ОАО "Доломит"</w:t>
            </w:r>
          </w:p>
        </w:tc>
        <w:tc>
          <w:tcPr>
            <w:tcW w:w="3969" w:type="dxa"/>
            <w:gridSpan w:val="2"/>
          </w:tcPr>
          <w:p w:rsidR="003616BD" w:rsidRDefault="003616BD">
            <w:pPr>
              <w:pStyle w:val="ConsPlusNormal"/>
              <w:jc w:val="center"/>
            </w:pPr>
            <w:r>
              <w:t>380,38</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6</w:t>
            </w:r>
          </w:p>
        </w:tc>
        <w:tc>
          <w:tcPr>
            <w:tcW w:w="4684" w:type="dxa"/>
            <w:gridSpan w:val="2"/>
          </w:tcPr>
          <w:p w:rsidR="003616BD" w:rsidRDefault="003616BD">
            <w:pPr>
              <w:pStyle w:val="ConsPlusNormal"/>
            </w:pPr>
            <w:r>
              <w:t>АО "Энергия"</w:t>
            </w:r>
          </w:p>
        </w:tc>
        <w:tc>
          <w:tcPr>
            <w:tcW w:w="3969" w:type="dxa"/>
            <w:gridSpan w:val="2"/>
          </w:tcPr>
          <w:p w:rsidR="003616BD" w:rsidRDefault="003616BD">
            <w:pPr>
              <w:pStyle w:val="ConsPlusNormal"/>
              <w:jc w:val="center"/>
            </w:pPr>
            <w:r>
              <w:t>1 545,43</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7</w:t>
            </w:r>
          </w:p>
        </w:tc>
        <w:tc>
          <w:tcPr>
            <w:tcW w:w="4684" w:type="dxa"/>
            <w:gridSpan w:val="2"/>
          </w:tcPr>
          <w:p w:rsidR="003616BD" w:rsidRDefault="003616BD">
            <w:pPr>
              <w:pStyle w:val="ConsPlusNormal"/>
            </w:pPr>
            <w:r>
              <w:t>ЗАО "Липецкий силикатный завод"</w:t>
            </w:r>
          </w:p>
        </w:tc>
        <w:tc>
          <w:tcPr>
            <w:tcW w:w="3969" w:type="dxa"/>
            <w:gridSpan w:val="2"/>
          </w:tcPr>
          <w:p w:rsidR="003616BD" w:rsidRDefault="003616BD">
            <w:pPr>
              <w:pStyle w:val="ConsPlusNormal"/>
              <w:jc w:val="center"/>
            </w:pPr>
            <w:r>
              <w:t>2 952,32</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8</w:t>
            </w:r>
          </w:p>
        </w:tc>
        <w:tc>
          <w:tcPr>
            <w:tcW w:w="4684" w:type="dxa"/>
            <w:gridSpan w:val="2"/>
          </w:tcPr>
          <w:p w:rsidR="003616BD" w:rsidRDefault="003616BD">
            <w:pPr>
              <w:pStyle w:val="ConsPlusNormal"/>
            </w:pPr>
            <w:r>
              <w:t>ОАО "Липецкое торгово-промышленное объединение"</w:t>
            </w:r>
          </w:p>
        </w:tc>
        <w:tc>
          <w:tcPr>
            <w:tcW w:w="3969" w:type="dxa"/>
            <w:gridSpan w:val="2"/>
          </w:tcPr>
          <w:p w:rsidR="003616BD" w:rsidRDefault="003616BD">
            <w:pPr>
              <w:pStyle w:val="ConsPlusNormal"/>
              <w:jc w:val="center"/>
            </w:pPr>
            <w:r>
              <w:t>4 877,67</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9</w:t>
            </w:r>
          </w:p>
        </w:tc>
        <w:tc>
          <w:tcPr>
            <w:tcW w:w="4684" w:type="dxa"/>
            <w:gridSpan w:val="2"/>
          </w:tcPr>
          <w:p w:rsidR="003616BD" w:rsidRDefault="003616BD">
            <w:pPr>
              <w:pStyle w:val="ConsPlusNormal"/>
            </w:pPr>
            <w:r>
              <w:t>Юго-Восточная дирекция по энергообеспечению - структурное подразделение "</w:t>
            </w:r>
            <w:proofErr w:type="spellStart"/>
            <w:r>
              <w:t>Трансэнерго</w:t>
            </w:r>
            <w:proofErr w:type="spellEnd"/>
            <w:r>
              <w:t>" - филиала открытого акционерного общества "Российские железные дороги" на территории Липецкой области</w:t>
            </w:r>
          </w:p>
        </w:tc>
        <w:tc>
          <w:tcPr>
            <w:tcW w:w="3969" w:type="dxa"/>
            <w:gridSpan w:val="2"/>
          </w:tcPr>
          <w:p w:rsidR="003616BD" w:rsidRDefault="003616BD">
            <w:pPr>
              <w:pStyle w:val="ConsPlusNormal"/>
              <w:jc w:val="center"/>
            </w:pPr>
            <w:r>
              <w:t>49 175,20</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10</w:t>
            </w:r>
          </w:p>
        </w:tc>
        <w:tc>
          <w:tcPr>
            <w:tcW w:w="4684" w:type="dxa"/>
            <w:gridSpan w:val="2"/>
          </w:tcPr>
          <w:p w:rsidR="003616BD" w:rsidRDefault="003616BD">
            <w:pPr>
              <w:pStyle w:val="ConsPlusNormal"/>
            </w:pPr>
            <w:r>
              <w:t>ООО "</w:t>
            </w:r>
            <w:proofErr w:type="spellStart"/>
            <w:r>
              <w:t>Лемаз</w:t>
            </w:r>
            <w:proofErr w:type="spellEnd"/>
            <w:r>
              <w:t>"</w:t>
            </w:r>
          </w:p>
        </w:tc>
        <w:tc>
          <w:tcPr>
            <w:tcW w:w="3969" w:type="dxa"/>
            <w:gridSpan w:val="2"/>
          </w:tcPr>
          <w:p w:rsidR="003616BD" w:rsidRDefault="003616BD">
            <w:pPr>
              <w:pStyle w:val="ConsPlusNormal"/>
              <w:jc w:val="center"/>
            </w:pPr>
            <w:r>
              <w:t>253,76</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lastRenderedPageBreak/>
              <w:t>11</w:t>
            </w:r>
          </w:p>
        </w:tc>
        <w:tc>
          <w:tcPr>
            <w:tcW w:w="4684" w:type="dxa"/>
            <w:gridSpan w:val="2"/>
          </w:tcPr>
          <w:p w:rsidR="003616BD" w:rsidRDefault="003616BD">
            <w:pPr>
              <w:pStyle w:val="ConsPlusNormal"/>
            </w:pPr>
            <w:r>
              <w:t>ООО "</w:t>
            </w:r>
            <w:proofErr w:type="spellStart"/>
            <w:r>
              <w:t>Лонгричбизнес</w:t>
            </w:r>
            <w:proofErr w:type="spellEnd"/>
            <w:r>
              <w:t>"</w:t>
            </w:r>
          </w:p>
        </w:tc>
        <w:tc>
          <w:tcPr>
            <w:tcW w:w="3969" w:type="dxa"/>
            <w:gridSpan w:val="2"/>
          </w:tcPr>
          <w:p w:rsidR="003616BD" w:rsidRDefault="003616BD">
            <w:pPr>
              <w:pStyle w:val="ConsPlusNormal"/>
              <w:jc w:val="center"/>
            </w:pPr>
            <w:r>
              <w:t>17 752,01</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12</w:t>
            </w:r>
          </w:p>
        </w:tc>
        <w:tc>
          <w:tcPr>
            <w:tcW w:w="4684" w:type="dxa"/>
            <w:gridSpan w:val="2"/>
          </w:tcPr>
          <w:p w:rsidR="003616BD" w:rsidRDefault="003616BD">
            <w:pPr>
              <w:pStyle w:val="ConsPlusNormal"/>
            </w:pPr>
            <w:r>
              <w:t>ОАО "ОЭЗ ППТ "Липецк"</w:t>
            </w:r>
          </w:p>
        </w:tc>
        <w:tc>
          <w:tcPr>
            <w:tcW w:w="3969" w:type="dxa"/>
            <w:gridSpan w:val="2"/>
          </w:tcPr>
          <w:p w:rsidR="003616BD" w:rsidRDefault="003616BD">
            <w:pPr>
              <w:pStyle w:val="ConsPlusNormal"/>
              <w:jc w:val="center"/>
            </w:pPr>
            <w:r>
              <w:t>121 372,38</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13</w:t>
            </w:r>
          </w:p>
        </w:tc>
        <w:tc>
          <w:tcPr>
            <w:tcW w:w="4684" w:type="dxa"/>
            <w:gridSpan w:val="2"/>
          </w:tcPr>
          <w:p w:rsidR="003616BD" w:rsidRDefault="003616BD">
            <w:pPr>
              <w:pStyle w:val="ConsPlusNormal"/>
            </w:pPr>
            <w:r>
              <w:t>ООО "Солнечная энергетика"</w:t>
            </w:r>
          </w:p>
        </w:tc>
        <w:tc>
          <w:tcPr>
            <w:tcW w:w="3969" w:type="dxa"/>
            <w:gridSpan w:val="2"/>
          </w:tcPr>
          <w:p w:rsidR="003616BD" w:rsidRDefault="003616BD">
            <w:pPr>
              <w:pStyle w:val="ConsPlusNormal"/>
              <w:jc w:val="center"/>
            </w:pPr>
            <w:r>
              <w:t>1 065,07</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14</w:t>
            </w:r>
          </w:p>
        </w:tc>
        <w:tc>
          <w:tcPr>
            <w:tcW w:w="4684" w:type="dxa"/>
            <w:gridSpan w:val="2"/>
          </w:tcPr>
          <w:p w:rsidR="003616BD" w:rsidRDefault="003616BD">
            <w:pPr>
              <w:pStyle w:val="ConsPlusNormal"/>
            </w:pPr>
            <w:r>
              <w:t>ООО "</w:t>
            </w:r>
            <w:proofErr w:type="spellStart"/>
            <w:r>
              <w:t>ТранснефтьЭлектросетьСервис</w:t>
            </w:r>
            <w:proofErr w:type="spellEnd"/>
            <w:r>
              <w:t>"</w:t>
            </w:r>
          </w:p>
        </w:tc>
        <w:tc>
          <w:tcPr>
            <w:tcW w:w="3969" w:type="dxa"/>
            <w:gridSpan w:val="2"/>
          </w:tcPr>
          <w:p w:rsidR="003616BD" w:rsidRDefault="003616BD">
            <w:pPr>
              <w:pStyle w:val="ConsPlusNormal"/>
              <w:jc w:val="center"/>
            </w:pPr>
            <w:r>
              <w:t>714,53</w:t>
            </w:r>
          </w:p>
        </w:tc>
        <w:tc>
          <w:tcPr>
            <w:tcW w:w="3969" w:type="dxa"/>
            <w:gridSpan w:val="2"/>
          </w:tcPr>
          <w:p w:rsidR="003616BD" w:rsidRDefault="003616BD">
            <w:pPr>
              <w:pStyle w:val="ConsPlusNormal"/>
            </w:pPr>
          </w:p>
        </w:tc>
      </w:tr>
      <w:tr w:rsidR="003616BD" w:rsidTr="009F7509">
        <w:tc>
          <w:tcPr>
            <w:tcW w:w="907" w:type="dxa"/>
          </w:tcPr>
          <w:p w:rsidR="003616BD" w:rsidRDefault="003616BD">
            <w:pPr>
              <w:pStyle w:val="ConsPlusNormal"/>
              <w:jc w:val="center"/>
            </w:pPr>
            <w:r>
              <w:t>15</w:t>
            </w:r>
          </w:p>
        </w:tc>
        <w:tc>
          <w:tcPr>
            <w:tcW w:w="4684" w:type="dxa"/>
            <w:gridSpan w:val="2"/>
          </w:tcPr>
          <w:p w:rsidR="003616BD" w:rsidRDefault="003616BD">
            <w:pPr>
              <w:pStyle w:val="ConsPlusNormal"/>
            </w:pPr>
            <w:r>
              <w:t>ОАО "</w:t>
            </w:r>
            <w:proofErr w:type="spellStart"/>
            <w:r>
              <w:t>Оборонэнерго</w:t>
            </w:r>
            <w:proofErr w:type="spellEnd"/>
            <w:r>
              <w:t>" на территории Липецкой области</w:t>
            </w:r>
          </w:p>
        </w:tc>
        <w:tc>
          <w:tcPr>
            <w:tcW w:w="3969" w:type="dxa"/>
            <w:gridSpan w:val="2"/>
          </w:tcPr>
          <w:p w:rsidR="003616BD" w:rsidRDefault="003616BD">
            <w:pPr>
              <w:pStyle w:val="ConsPlusNormal"/>
              <w:jc w:val="center"/>
            </w:pPr>
            <w:r>
              <w:t>11 633,19</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16</w:t>
            </w:r>
          </w:p>
        </w:tc>
        <w:tc>
          <w:tcPr>
            <w:tcW w:w="4684" w:type="dxa"/>
            <w:gridSpan w:val="2"/>
          </w:tcPr>
          <w:p w:rsidR="003616BD" w:rsidRDefault="003616BD">
            <w:pPr>
              <w:pStyle w:val="ConsPlusNormal"/>
            </w:pPr>
            <w:r>
              <w:t>ООО "ФИН-Групп"</w:t>
            </w:r>
          </w:p>
        </w:tc>
        <w:tc>
          <w:tcPr>
            <w:tcW w:w="3969" w:type="dxa"/>
            <w:gridSpan w:val="2"/>
          </w:tcPr>
          <w:p w:rsidR="003616BD" w:rsidRDefault="003616BD">
            <w:pPr>
              <w:pStyle w:val="ConsPlusNormal"/>
              <w:jc w:val="center"/>
            </w:pPr>
            <w:r>
              <w:t>1 752,84</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17</w:t>
            </w:r>
          </w:p>
        </w:tc>
        <w:tc>
          <w:tcPr>
            <w:tcW w:w="4684" w:type="dxa"/>
            <w:gridSpan w:val="2"/>
          </w:tcPr>
          <w:p w:rsidR="003616BD" w:rsidRDefault="003616BD">
            <w:pPr>
              <w:pStyle w:val="ConsPlusNormal"/>
            </w:pPr>
            <w:r>
              <w:t>ООО "ЛТК "Свободный Сокол"</w:t>
            </w:r>
          </w:p>
        </w:tc>
        <w:tc>
          <w:tcPr>
            <w:tcW w:w="3969" w:type="dxa"/>
            <w:gridSpan w:val="2"/>
          </w:tcPr>
          <w:p w:rsidR="003616BD" w:rsidRDefault="003616BD">
            <w:pPr>
              <w:pStyle w:val="ConsPlusNormal"/>
              <w:jc w:val="center"/>
            </w:pPr>
            <w:r>
              <w:t>3 715,18</w:t>
            </w:r>
          </w:p>
        </w:tc>
        <w:tc>
          <w:tcPr>
            <w:tcW w:w="3969" w:type="dxa"/>
            <w:gridSpan w:val="2"/>
          </w:tcPr>
          <w:p w:rsidR="003616BD" w:rsidRDefault="003616BD">
            <w:pPr>
              <w:pStyle w:val="ConsPlusNormal"/>
              <w:jc w:val="center"/>
            </w:pPr>
            <w:r>
              <w:t>-</w:t>
            </w:r>
          </w:p>
        </w:tc>
      </w:tr>
      <w:tr w:rsidR="003616BD" w:rsidTr="009F7509">
        <w:tc>
          <w:tcPr>
            <w:tcW w:w="907" w:type="dxa"/>
          </w:tcPr>
          <w:p w:rsidR="003616BD" w:rsidRDefault="003616BD">
            <w:pPr>
              <w:pStyle w:val="ConsPlusNormal"/>
              <w:jc w:val="center"/>
            </w:pPr>
            <w:r>
              <w:t>18</w:t>
            </w:r>
          </w:p>
        </w:tc>
        <w:tc>
          <w:tcPr>
            <w:tcW w:w="4684" w:type="dxa"/>
            <w:gridSpan w:val="2"/>
          </w:tcPr>
          <w:p w:rsidR="003616BD" w:rsidRDefault="003616BD">
            <w:pPr>
              <w:pStyle w:val="ConsPlusNormal"/>
            </w:pPr>
            <w:r>
              <w:t>Филиал ПАО "МРСК Центра" - "Липецкэнерго"</w:t>
            </w:r>
          </w:p>
        </w:tc>
        <w:tc>
          <w:tcPr>
            <w:tcW w:w="3969" w:type="dxa"/>
            <w:gridSpan w:val="2"/>
          </w:tcPr>
          <w:p w:rsidR="003616BD" w:rsidRDefault="003616BD">
            <w:pPr>
              <w:pStyle w:val="ConsPlusNormal"/>
              <w:jc w:val="center"/>
            </w:pPr>
            <w:r>
              <w:t>5 497 891,74</w:t>
            </w:r>
          </w:p>
        </w:tc>
        <w:tc>
          <w:tcPr>
            <w:tcW w:w="3969" w:type="dxa"/>
            <w:gridSpan w:val="2"/>
          </w:tcPr>
          <w:p w:rsidR="003616BD" w:rsidRDefault="003616BD">
            <w:pPr>
              <w:pStyle w:val="ConsPlusNormal"/>
              <w:jc w:val="center"/>
            </w:pPr>
            <w:r>
              <w:t>343 472,13</w:t>
            </w:r>
          </w:p>
        </w:tc>
      </w:tr>
      <w:tr w:rsidR="003616BD" w:rsidTr="009F7509">
        <w:tc>
          <w:tcPr>
            <w:tcW w:w="5591" w:type="dxa"/>
            <w:gridSpan w:val="3"/>
          </w:tcPr>
          <w:p w:rsidR="003616BD" w:rsidRDefault="003616BD">
            <w:pPr>
              <w:pStyle w:val="ConsPlusNormal"/>
            </w:pPr>
            <w:r>
              <w:t>ВСЕГО</w:t>
            </w:r>
          </w:p>
        </w:tc>
        <w:tc>
          <w:tcPr>
            <w:tcW w:w="3969" w:type="dxa"/>
            <w:gridSpan w:val="2"/>
          </w:tcPr>
          <w:p w:rsidR="003616BD" w:rsidRDefault="003616BD">
            <w:pPr>
              <w:pStyle w:val="ConsPlusNormal"/>
              <w:jc w:val="center"/>
            </w:pPr>
            <w:r>
              <w:t>6 944 880,72</w:t>
            </w:r>
          </w:p>
        </w:tc>
        <w:tc>
          <w:tcPr>
            <w:tcW w:w="3969" w:type="dxa"/>
            <w:gridSpan w:val="2"/>
          </w:tcPr>
          <w:p w:rsidR="003616BD" w:rsidRDefault="003616BD">
            <w:pPr>
              <w:pStyle w:val="ConsPlusNormal"/>
              <w:jc w:val="center"/>
            </w:pPr>
            <w:r>
              <w:t>450 639,06</w:t>
            </w:r>
          </w:p>
        </w:tc>
      </w:tr>
    </w:tbl>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right"/>
      </w:pPr>
      <w:r>
        <w:t>Приложение 3</w:t>
      </w:r>
    </w:p>
    <w:p w:rsidR="003616BD" w:rsidRDefault="003616BD">
      <w:pPr>
        <w:pStyle w:val="ConsPlusNormal"/>
        <w:jc w:val="right"/>
      </w:pPr>
      <w:r>
        <w:t>к постановлению</w:t>
      </w:r>
    </w:p>
    <w:p w:rsidR="003616BD" w:rsidRDefault="003616BD">
      <w:pPr>
        <w:pStyle w:val="ConsPlusNormal"/>
        <w:jc w:val="right"/>
      </w:pPr>
      <w:r>
        <w:t>управления энергетики</w:t>
      </w:r>
    </w:p>
    <w:p w:rsidR="003616BD" w:rsidRDefault="003616BD">
      <w:pPr>
        <w:pStyle w:val="ConsPlusNormal"/>
        <w:jc w:val="right"/>
      </w:pPr>
      <w:r>
        <w:t>и тарифов Липецкой области</w:t>
      </w:r>
    </w:p>
    <w:p w:rsidR="003616BD" w:rsidRDefault="003616BD">
      <w:pPr>
        <w:pStyle w:val="ConsPlusNormal"/>
        <w:jc w:val="right"/>
      </w:pPr>
      <w:r>
        <w:t>от 28 декабря 2015 года N 55/2</w:t>
      </w:r>
    </w:p>
    <w:p w:rsidR="003616BD" w:rsidRDefault="003616BD">
      <w:pPr>
        <w:pStyle w:val="ConsPlusNormal"/>
        <w:jc w:val="both"/>
      </w:pPr>
    </w:p>
    <w:p w:rsidR="003616BD" w:rsidRDefault="003616BD">
      <w:pPr>
        <w:pStyle w:val="ConsPlusTitle"/>
        <w:jc w:val="center"/>
      </w:pPr>
      <w:bookmarkStart w:id="2" w:name="P344"/>
      <w:bookmarkEnd w:id="2"/>
      <w:r>
        <w:t>ПОКАЗАТЕЛИ ДЛЯ ЦЕЛЕЙ РАСЧЕТА ЕДИНЫХ (КОТЛОВЫХ) ТАРИФОВ</w:t>
      </w:r>
    </w:p>
    <w:p w:rsidR="003616BD" w:rsidRDefault="003616BD">
      <w:pPr>
        <w:pStyle w:val="ConsPlusTitle"/>
        <w:jc w:val="center"/>
      </w:pPr>
      <w:r>
        <w:t>НА УСЛУГИ ПО ПЕРЕДАЧЕ ЭЛЕКТРИЧЕСКОЙ ЭНЕРГИИ ПО СЕТЯМ</w:t>
      </w:r>
    </w:p>
    <w:p w:rsidR="003616BD" w:rsidRDefault="003616BD">
      <w:pPr>
        <w:pStyle w:val="ConsPlusTitle"/>
        <w:jc w:val="center"/>
      </w:pPr>
      <w:r>
        <w:t>ЛИПЕЦКОЙ ОБЛАСТИ НА 2016 ГОД</w:t>
      </w:r>
    </w:p>
    <w:p w:rsidR="003616BD" w:rsidRDefault="003616BD">
      <w:pPr>
        <w:pStyle w:val="ConsPlusNormal"/>
        <w:jc w:val="both"/>
      </w:pPr>
    </w:p>
    <w:tbl>
      <w:tblPr>
        <w:tblW w:w="145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73"/>
        <w:gridCol w:w="687"/>
        <w:gridCol w:w="1298"/>
        <w:gridCol w:w="1020"/>
        <w:gridCol w:w="907"/>
        <w:gridCol w:w="1020"/>
        <w:gridCol w:w="1020"/>
        <w:gridCol w:w="1191"/>
        <w:gridCol w:w="1020"/>
        <w:gridCol w:w="907"/>
        <w:gridCol w:w="1020"/>
        <w:gridCol w:w="1020"/>
      </w:tblGrid>
      <w:tr w:rsidR="003616BD" w:rsidTr="009F7509">
        <w:tc>
          <w:tcPr>
            <w:tcW w:w="851" w:type="dxa"/>
            <w:vMerge w:val="restart"/>
          </w:tcPr>
          <w:p w:rsidR="003616BD" w:rsidRDefault="003616BD">
            <w:pPr>
              <w:pStyle w:val="ConsPlusNormal"/>
              <w:jc w:val="center"/>
            </w:pPr>
            <w:r>
              <w:lastRenderedPageBreak/>
              <w:t>N п/п</w:t>
            </w:r>
          </w:p>
        </w:tc>
        <w:tc>
          <w:tcPr>
            <w:tcW w:w="2573" w:type="dxa"/>
            <w:vMerge w:val="restart"/>
          </w:tcPr>
          <w:p w:rsidR="003616BD" w:rsidRDefault="003616BD">
            <w:pPr>
              <w:pStyle w:val="ConsPlusNormal"/>
              <w:jc w:val="center"/>
            </w:pPr>
            <w:r>
              <w:t>Тарифные группы потребителей электрической энергии (мощности)</w:t>
            </w:r>
          </w:p>
        </w:tc>
        <w:tc>
          <w:tcPr>
            <w:tcW w:w="687" w:type="dxa"/>
            <w:vMerge w:val="restart"/>
          </w:tcPr>
          <w:p w:rsidR="003616BD" w:rsidRDefault="003616BD">
            <w:pPr>
              <w:pStyle w:val="ConsPlusNormal"/>
              <w:jc w:val="center"/>
            </w:pPr>
            <w:r>
              <w:t>Единица измерения</w:t>
            </w:r>
          </w:p>
        </w:tc>
        <w:tc>
          <w:tcPr>
            <w:tcW w:w="5265" w:type="dxa"/>
            <w:gridSpan w:val="5"/>
          </w:tcPr>
          <w:p w:rsidR="003616BD" w:rsidRDefault="003616BD">
            <w:pPr>
              <w:pStyle w:val="ConsPlusNormal"/>
              <w:jc w:val="center"/>
            </w:pPr>
            <w:r>
              <w:t>1 полугодие</w:t>
            </w:r>
          </w:p>
        </w:tc>
        <w:tc>
          <w:tcPr>
            <w:tcW w:w="5158" w:type="dxa"/>
            <w:gridSpan w:val="5"/>
          </w:tcPr>
          <w:p w:rsidR="003616BD" w:rsidRDefault="003616BD">
            <w:pPr>
              <w:pStyle w:val="ConsPlusNormal"/>
              <w:jc w:val="center"/>
            </w:pPr>
            <w:r>
              <w:t>2 полугодие</w:t>
            </w:r>
          </w:p>
        </w:tc>
      </w:tr>
      <w:tr w:rsidR="003616BD" w:rsidTr="009F7509">
        <w:tc>
          <w:tcPr>
            <w:tcW w:w="851" w:type="dxa"/>
            <w:vMerge/>
          </w:tcPr>
          <w:p w:rsidR="003616BD" w:rsidRDefault="003616BD"/>
        </w:tc>
        <w:tc>
          <w:tcPr>
            <w:tcW w:w="2573" w:type="dxa"/>
            <w:vMerge/>
          </w:tcPr>
          <w:p w:rsidR="003616BD" w:rsidRDefault="003616BD"/>
        </w:tc>
        <w:tc>
          <w:tcPr>
            <w:tcW w:w="687" w:type="dxa"/>
            <w:vMerge/>
          </w:tcPr>
          <w:p w:rsidR="003616BD" w:rsidRDefault="003616BD"/>
        </w:tc>
        <w:tc>
          <w:tcPr>
            <w:tcW w:w="5265" w:type="dxa"/>
            <w:gridSpan w:val="5"/>
          </w:tcPr>
          <w:p w:rsidR="003616BD" w:rsidRDefault="003616BD">
            <w:pPr>
              <w:pStyle w:val="ConsPlusNormal"/>
              <w:jc w:val="center"/>
            </w:pPr>
            <w:r>
              <w:t>Диапазоны напряжения</w:t>
            </w:r>
          </w:p>
        </w:tc>
        <w:tc>
          <w:tcPr>
            <w:tcW w:w="5158" w:type="dxa"/>
            <w:gridSpan w:val="5"/>
          </w:tcPr>
          <w:p w:rsidR="003616BD" w:rsidRDefault="003616BD">
            <w:pPr>
              <w:pStyle w:val="ConsPlusNormal"/>
              <w:jc w:val="center"/>
            </w:pPr>
            <w:r>
              <w:t>Диапазоны напряжения</w:t>
            </w:r>
          </w:p>
        </w:tc>
      </w:tr>
      <w:tr w:rsidR="003616BD" w:rsidTr="009F7509">
        <w:tc>
          <w:tcPr>
            <w:tcW w:w="851" w:type="dxa"/>
            <w:vMerge/>
          </w:tcPr>
          <w:p w:rsidR="003616BD" w:rsidRDefault="003616BD"/>
        </w:tc>
        <w:tc>
          <w:tcPr>
            <w:tcW w:w="2573" w:type="dxa"/>
            <w:vMerge/>
          </w:tcPr>
          <w:p w:rsidR="003616BD" w:rsidRDefault="003616BD"/>
        </w:tc>
        <w:tc>
          <w:tcPr>
            <w:tcW w:w="687" w:type="dxa"/>
            <w:vMerge/>
          </w:tcPr>
          <w:p w:rsidR="003616BD" w:rsidRDefault="003616BD"/>
        </w:tc>
        <w:tc>
          <w:tcPr>
            <w:tcW w:w="1298" w:type="dxa"/>
          </w:tcPr>
          <w:p w:rsidR="003616BD" w:rsidRDefault="003616BD">
            <w:pPr>
              <w:pStyle w:val="ConsPlusNormal"/>
              <w:jc w:val="center"/>
            </w:pPr>
            <w:r>
              <w:t>ВН-1</w:t>
            </w:r>
          </w:p>
        </w:tc>
        <w:tc>
          <w:tcPr>
            <w:tcW w:w="1020" w:type="dxa"/>
          </w:tcPr>
          <w:p w:rsidR="003616BD" w:rsidRDefault="003616BD">
            <w:pPr>
              <w:pStyle w:val="ConsPlusNormal"/>
              <w:jc w:val="center"/>
            </w:pPr>
            <w:r>
              <w:t>ВН</w:t>
            </w:r>
          </w:p>
        </w:tc>
        <w:tc>
          <w:tcPr>
            <w:tcW w:w="907" w:type="dxa"/>
          </w:tcPr>
          <w:p w:rsidR="003616BD" w:rsidRDefault="003616BD">
            <w:pPr>
              <w:pStyle w:val="ConsPlusNormal"/>
              <w:jc w:val="center"/>
            </w:pPr>
            <w:r>
              <w:t>СН-I</w:t>
            </w:r>
          </w:p>
        </w:tc>
        <w:tc>
          <w:tcPr>
            <w:tcW w:w="1020" w:type="dxa"/>
          </w:tcPr>
          <w:p w:rsidR="003616BD" w:rsidRDefault="003616BD">
            <w:pPr>
              <w:pStyle w:val="ConsPlusNormal"/>
              <w:jc w:val="center"/>
            </w:pPr>
            <w:r>
              <w:t>СН-II</w:t>
            </w:r>
          </w:p>
        </w:tc>
        <w:tc>
          <w:tcPr>
            <w:tcW w:w="1020" w:type="dxa"/>
          </w:tcPr>
          <w:p w:rsidR="003616BD" w:rsidRDefault="003616BD">
            <w:pPr>
              <w:pStyle w:val="ConsPlusNormal"/>
              <w:jc w:val="center"/>
            </w:pPr>
            <w:r>
              <w:t>НН</w:t>
            </w:r>
          </w:p>
        </w:tc>
        <w:tc>
          <w:tcPr>
            <w:tcW w:w="1191" w:type="dxa"/>
          </w:tcPr>
          <w:p w:rsidR="003616BD" w:rsidRDefault="003616BD">
            <w:pPr>
              <w:pStyle w:val="ConsPlusNormal"/>
              <w:jc w:val="center"/>
            </w:pPr>
            <w:r>
              <w:t>ВН-1</w:t>
            </w:r>
          </w:p>
        </w:tc>
        <w:tc>
          <w:tcPr>
            <w:tcW w:w="1020" w:type="dxa"/>
          </w:tcPr>
          <w:p w:rsidR="003616BD" w:rsidRDefault="003616BD">
            <w:pPr>
              <w:pStyle w:val="ConsPlusNormal"/>
              <w:jc w:val="center"/>
            </w:pPr>
            <w:r>
              <w:t>ВН</w:t>
            </w:r>
          </w:p>
        </w:tc>
        <w:tc>
          <w:tcPr>
            <w:tcW w:w="907" w:type="dxa"/>
          </w:tcPr>
          <w:p w:rsidR="003616BD" w:rsidRDefault="003616BD">
            <w:pPr>
              <w:pStyle w:val="ConsPlusNormal"/>
              <w:jc w:val="center"/>
            </w:pPr>
            <w:r>
              <w:t>СН-I</w:t>
            </w:r>
          </w:p>
        </w:tc>
        <w:tc>
          <w:tcPr>
            <w:tcW w:w="1020" w:type="dxa"/>
          </w:tcPr>
          <w:p w:rsidR="003616BD" w:rsidRDefault="003616BD">
            <w:pPr>
              <w:pStyle w:val="ConsPlusNormal"/>
              <w:jc w:val="center"/>
            </w:pPr>
            <w:r>
              <w:t>СН-II</w:t>
            </w:r>
          </w:p>
        </w:tc>
        <w:tc>
          <w:tcPr>
            <w:tcW w:w="1020" w:type="dxa"/>
          </w:tcPr>
          <w:p w:rsidR="003616BD" w:rsidRDefault="003616BD">
            <w:pPr>
              <w:pStyle w:val="ConsPlusNormal"/>
              <w:jc w:val="center"/>
            </w:pPr>
            <w:r>
              <w:t>НН</w:t>
            </w:r>
          </w:p>
        </w:tc>
      </w:tr>
      <w:tr w:rsidR="003616BD" w:rsidTr="009F7509">
        <w:tc>
          <w:tcPr>
            <w:tcW w:w="851" w:type="dxa"/>
          </w:tcPr>
          <w:p w:rsidR="003616BD" w:rsidRDefault="003616BD">
            <w:pPr>
              <w:pStyle w:val="ConsPlusNormal"/>
              <w:jc w:val="center"/>
            </w:pPr>
            <w:r>
              <w:t>1</w:t>
            </w:r>
          </w:p>
        </w:tc>
        <w:tc>
          <w:tcPr>
            <w:tcW w:w="2573" w:type="dxa"/>
          </w:tcPr>
          <w:p w:rsidR="003616BD" w:rsidRDefault="003616BD">
            <w:pPr>
              <w:pStyle w:val="ConsPlusNormal"/>
              <w:jc w:val="center"/>
            </w:pPr>
            <w:r>
              <w:t>2</w:t>
            </w:r>
          </w:p>
        </w:tc>
        <w:tc>
          <w:tcPr>
            <w:tcW w:w="687" w:type="dxa"/>
          </w:tcPr>
          <w:p w:rsidR="003616BD" w:rsidRDefault="003616BD">
            <w:pPr>
              <w:pStyle w:val="ConsPlusNormal"/>
              <w:jc w:val="center"/>
            </w:pPr>
            <w:r>
              <w:t>3</w:t>
            </w:r>
          </w:p>
        </w:tc>
        <w:tc>
          <w:tcPr>
            <w:tcW w:w="1298" w:type="dxa"/>
          </w:tcPr>
          <w:p w:rsidR="003616BD" w:rsidRDefault="003616BD">
            <w:pPr>
              <w:pStyle w:val="ConsPlusNormal"/>
              <w:jc w:val="center"/>
            </w:pPr>
            <w:r>
              <w:t>4</w:t>
            </w:r>
          </w:p>
        </w:tc>
        <w:tc>
          <w:tcPr>
            <w:tcW w:w="1020" w:type="dxa"/>
          </w:tcPr>
          <w:p w:rsidR="003616BD" w:rsidRDefault="003616BD">
            <w:pPr>
              <w:pStyle w:val="ConsPlusNormal"/>
              <w:jc w:val="center"/>
            </w:pPr>
            <w:r>
              <w:t>5</w:t>
            </w:r>
          </w:p>
        </w:tc>
        <w:tc>
          <w:tcPr>
            <w:tcW w:w="907" w:type="dxa"/>
          </w:tcPr>
          <w:p w:rsidR="003616BD" w:rsidRDefault="003616BD">
            <w:pPr>
              <w:pStyle w:val="ConsPlusNormal"/>
              <w:jc w:val="center"/>
            </w:pPr>
            <w:r>
              <w:t>6</w:t>
            </w:r>
          </w:p>
        </w:tc>
        <w:tc>
          <w:tcPr>
            <w:tcW w:w="1020" w:type="dxa"/>
          </w:tcPr>
          <w:p w:rsidR="003616BD" w:rsidRDefault="003616BD">
            <w:pPr>
              <w:pStyle w:val="ConsPlusNormal"/>
              <w:jc w:val="center"/>
            </w:pPr>
            <w:r>
              <w:t>7</w:t>
            </w:r>
          </w:p>
        </w:tc>
        <w:tc>
          <w:tcPr>
            <w:tcW w:w="1020" w:type="dxa"/>
          </w:tcPr>
          <w:p w:rsidR="003616BD" w:rsidRDefault="003616BD">
            <w:pPr>
              <w:pStyle w:val="ConsPlusNormal"/>
              <w:jc w:val="center"/>
            </w:pPr>
            <w:r>
              <w:t>8</w:t>
            </w:r>
          </w:p>
        </w:tc>
        <w:tc>
          <w:tcPr>
            <w:tcW w:w="1191" w:type="dxa"/>
          </w:tcPr>
          <w:p w:rsidR="003616BD" w:rsidRDefault="003616BD">
            <w:pPr>
              <w:pStyle w:val="ConsPlusNormal"/>
              <w:jc w:val="center"/>
            </w:pPr>
            <w:r>
              <w:t>9</w:t>
            </w:r>
          </w:p>
        </w:tc>
        <w:tc>
          <w:tcPr>
            <w:tcW w:w="1020" w:type="dxa"/>
          </w:tcPr>
          <w:p w:rsidR="003616BD" w:rsidRDefault="003616BD">
            <w:pPr>
              <w:pStyle w:val="ConsPlusNormal"/>
              <w:jc w:val="center"/>
            </w:pPr>
            <w:r>
              <w:t>10</w:t>
            </w:r>
          </w:p>
        </w:tc>
        <w:tc>
          <w:tcPr>
            <w:tcW w:w="907" w:type="dxa"/>
          </w:tcPr>
          <w:p w:rsidR="003616BD" w:rsidRDefault="003616BD">
            <w:pPr>
              <w:pStyle w:val="ConsPlusNormal"/>
              <w:jc w:val="center"/>
            </w:pPr>
            <w:r>
              <w:t>11</w:t>
            </w:r>
          </w:p>
        </w:tc>
        <w:tc>
          <w:tcPr>
            <w:tcW w:w="1020" w:type="dxa"/>
          </w:tcPr>
          <w:p w:rsidR="003616BD" w:rsidRDefault="003616BD">
            <w:pPr>
              <w:pStyle w:val="ConsPlusNormal"/>
              <w:jc w:val="center"/>
            </w:pPr>
            <w:r>
              <w:t>12</w:t>
            </w:r>
          </w:p>
        </w:tc>
        <w:tc>
          <w:tcPr>
            <w:tcW w:w="1020" w:type="dxa"/>
          </w:tcPr>
          <w:p w:rsidR="003616BD" w:rsidRDefault="003616BD">
            <w:pPr>
              <w:pStyle w:val="ConsPlusNormal"/>
              <w:jc w:val="center"/>
            </w:pPr>
            <w:r>
              <w:t>13</w:t>
            </w:r>
          </w:p>
        </w:tc>
      </w:tr>
      <w:tr w:rsidR="003616BD" w:rsidTr="009F7509">
        <w:tc>
          <w:tcPr>
            <w:tcW w:w="851" w:type="dxa"/>
          </w:tcPr>
          <w:p w:rsidR="003616BD" w:rsidRDefault="003616BD">
            <w:pPr>
              <w:pStyle w:val="ConsPlusNormal"/>
            </w:pPr>
          </w:p>
        </w:tc>
        <w:tc>
          <w:tcPr>
            <w:tcW w:w="13683" w:type="dxa"/>
            <w:gridSpan w:val="12"/>
          </w:tcPr>
          <w:p w:rsidR="003616BD" w:rsidRDefault="003616BD">
            <w:pPr>
              <w:pStyle w:val="ConsPlusNormal"/>
            </w:pPr>
            <w:r>
              <w:t>Величины, используемые при утверждении (расчете) единых (котловых) тарифов на услуги по передаче электрической энергии в Липецкой области:</w:t>
            </w:r>
          </w:p>
        </w:tc>
      </w:tr>
      <w:tr w:rsidR="003616BD" w:rsidTr="009F7509">
        <w:tc>
          <w:tcPr>
            <w:tcW w:w="851" w:type="dxa"/>
          </w:tcPr>
          <w:p w:rsidR="003616BD" w:rsidRDefault="003616BD">
            <w:pPr>
              <w:pStyle w:val="ConsPlusNormal"/>
              <w:jc w:val="center"/>
            </w:pPr>
            <w:r>
              <w:t>1</w:t>
            </w:r>
          </w:p>
        </w:tc>
        <w:tc>
          <w:tcPr>
            <w:tcW w:w="2573" w:type="dxa"/>
          </w:tcPr>
          <w:p w:rsidR="003616BD" w:rsidRDefault="003616BD">
            <w:pPr>
              <w:pStyle w:val="ConsPlusNormal"/>
            </w:pPr>
            <w:r>
              <w:t xml:space="preserve">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в </w:t>
            </w:r>
            <w:proofErr w:type="spellStart"/>
            <w:r>
              <w:t>т.ч</w:t>
            </w:r>
            <w:proofErr w:type="spellEnd"/>
            <w:r>
              <w:t>.:</w:t>
            </w:r>
          </w:p>
        </w:tc>
        <w:tc>
          <w:tcPr>
            <w:tcW w:w="687" w:type="dxa"/>
          </w:tcPr>
          <w:p w:rsidR="003616BD" w:rsidRDefault="003616BD">
            <w:pPr>
              <w:pStyle w:val="ConsPlusNormal"/>
            </w:pPr>
            <w:r>
              <w:t>млн. кВт.ч</w:t>
            </w:r>
          </w:p>
        </w:tc>
        <w:tc>
          <w:tcPr>
            <w:tcW w:w="1298" w:type="dxa"/>
          </w:tcPr>
          <w:p w:rsidR="003616BD" w:rsidRDefault="003616BD">
            <w:pPr>
              <w:pStyle w:val="ConsPlusNormal"/>
              <w:jc w:val="center"/>
            </w:pPr>
            <w:r>
              <w:t>1196,327</w:t>
            </w:r>
          </w:p>
        </w:tc>
        <w:tc>
          <w:tcPr>
            <w:tcW w:w="1020" w:type="dxa"/>
          </w:tcPr>
          <w:p w:rsidR="003616BD" w:rsidRDefault="003616BD">
            <w:pPr>
              <w:pStyle w:val="ConsPlusNormal"/>
              <w:jc w:val="center"/>
            </w:pPr>
            <w:r>
              <w:t>989,175</w:t>
            </w:r>
          </w:p>
        </w:tc>
        <w:tc>
          <w:tcPr>
            <w:tcW w:w="907" w:type="dxa"/>
          </w:tcPr>
          <w:p w:rsidR="003616BD" w:rsidRDefault="003616BD">
            <w:pPr>
              <w:pStyle w:val="ConsPlusNormal"/>
              <w:jc w:val="center"/>
            </w:pPr>
            <w:r>
              <w:t>88,734</w:t>
            </w:r>
          </w:p>
        </w:tc>
        <w:tc>
          <w:tcPr>
            <w:tcW w:w="1020" w:type="dxa"/>
          </w:tcPr>
          <w:p w:rsidR="003616BD" w:rsidRDefault="003616BD">
            <w:pPr>
              <w:pStyle w:val="ConsPlusNormal"/>
              <w:jc w:val="center"/>
            </w:pPr>
            <w:r>
              <w:t>409,710</w:t>
            </w:r>
          </w:p>
        </w:tc>
        <w:tc>
          <w:tcPr>
            <w:tcW w:w="1020" w:type="dxa"/>
          </w:tcPr>
          <w:p w:rsidR="003616BD" w:rsidRDefault="003616BD">
            <w:pPr>
              <w:pStyle w:val="ConsPlusNormal"/>
              <w:jc w:val="center"/>
            </w:pPr>
            <w:r>
              <w:t>720,281</w:t>
            </w:r>
          </w:p>
        </w:tc>
        <w:tc>
          <w:tcPr>
            <w:tcW w:w="1191" w:type="dxa"/>
          </w:tcPr>
          <w:p w:rsidR="003616BD" w:rsidRDefault="003616BD">
            <w:pPr>
              <w:pStyle w:val="ConsPlusNormal"/>
              <w:jc w:val="center"/>
            </w:pPr>
            <w:r>
              <w:t>1196,327</w:t>
            </w:r>
          </w:p>
        </w:tc>
        <w:tc>
          <w:tcPr>
            <w:tcW w:w="1020" w:type="dxa"/>
          </w:tcPr>
          <w:p w:rsidR="003616BD" w:rsidRDefault="003616BD">
            <w:pPr>
              <w:pStyle w:val="ConsPlusNormal"/>
              <w:jc w:val="center"/>
            </w:pPr>
            <w:r>
              <w:t>998,771</w:t>
            </w:r>
          </w:p>
        </w:tc>
        <w:tc>
          <w:tcPr>
            <w:tcW w:w="907" w:type="dxa"/>
          </w:tcPr>
          <w:p w:rsidR="003616BD" w:rsidRDefault="003616BD">
            <w:pPr>
              <w:pStyle w:val="ConsPlusNormal"/>
              <w:jc w:val="center"/>
            </w:pPr>
            <w:r>
              <w:t>94,351</w:t>
            </w:r>
          </w:p>
        </w:tc>
        <w:tc>
          <w:tcPr>
            <w:tcW w:w="1020" w:type="dxa"/>
          </w:tcPr>
          <w:p w:rsidR="003616BD" w:rsidRDefault="003616BD">
            <w:pPr>
              <w:pStyle w:val="ConsPlusNormal"/>
              <w:jc w:val="center"/>
            </w:pPr>
            <w:r>
              <w:t>426,587</w:t>
            </w:r>
          </w:p>
        </w:tc>
        <w:tc>
          <w:tcPr>
            <w:tcW w:w="1020" w:type="dxa"/>
          </w:tcPr>
          <w:p w:rsidR="003616BD" w:rsidRDefault="003616BD">
            <w:pPr>
              <w:pStyle w:val="ConsPlusNormal"/>
              <w:jc w:val="center"/>
            </w:pPr>
            <w:r>
              <w:t>735,899</w:t>
            </w:r>
          </w:p>
        </w:tc>
      </w:tr>
      <w:tr w:rsidR="003616BD" w:rsidTr="009F7509">
        <w:tc>
          <w:tcPr>
            <w:tcW w:w="851" w:type="dxa"/>
          </w:tcPr>
          <w:p w:rsidR="003616BD" w:rsidRDefault="003616BD">
            <w:pPr>
              <w:pStyle w:val="ConsPlusNormal"/>
              <w:jc w:val="center"/>
            </w:pPr>
            <w:r>
              <w:t>1.1</w:t>
            </w:r>
          </w:p>
        </w:tc>
        <w:tc>
          <w:tcPr>
            <w:tcW w:w="13683" w:type="dxa"/>
            <w:gridSpan w:val="12"/>
          </w:tcPr>
          <w:p w:rsidR="003616BD" w:rsidRDefault="003616BD">
            <w:pPr>
              <w:pStyle w:val="ConsPlusNormal"/>
            </w:pPr>
            <w:r>
              <w:t>Население и приравненные к нему категории потребителей:</w:t>
            </w:r>
          </w:p>
        </w:tc>
      </w:tr>
      <w:tr w:rsidR="003616BD" w:rsidTr="009F7509">
        <w:tc>
          <w:tcPr>
            <w:tcW w:w="851" w:type="dxa"/>
            <w:vMerge w:val="restart"/>
          </w:tcPr>
          <w:p w:rsidR="003616BD" w:rsidRDefault="003616BD">
            <w:pPr>
              <w:pStyle w:val="ConsPlusNormal"/>
              <w:jc w:val="center"/>
            </w:pPr>
            <w:r>
              <w:t>1.1.1</w:t>
            </w:r>
          </w:p>
        </w:tc>
        <w:tc>
          <w:tcPr>
            <w:tcW w:w="13683" w:type="dxa"/>
            <w:gridSpan w:val="12"/>
          </w:tcPr>
          <w:p w:rsidR="003616BD" w:rsidRDefault="003616BD">
            <w:pPr>
              <w:pStyle w:val="ConsPlusNormal"/>
            </w:pPr>
            <w:r>
              <w:t xml:space="preserve">Население и приравненные к нему категории потребителей, за исключением указанного в </w:t>
            </w:r>
            <w:hyperlink w:anchor="P411" w:history="1">
              <w:r>
                <w:rPr>
                  <w:color w:val="0000FF"/>
                </w:rPr>
                <w:t>пунктах 1.1.2</w:t>
              </w:r>
            </w:hyperlink>
            <w:r>
              <w:t xml:space="preserve"> и </w:t>
            </w:r>
            <w:hyperlink w:anchor="P427" w:history="1">
              <w:r>
                <w:rPr>
                  <w:color w:val="0000FF"/>
                </w:rPr>
                <w:t>1.1.3</w:t>
              </w:r>
            </w:hyperlink>
            <w:r>
              <w:t>:</w:t>
            </w:r>
          </w:p>
          <w:p w:rsidR="003616BD" w:rsidRDefault="003616BD">
            <w:pPr>
              <w:pStyle w:val="ConsPlusNormal"/>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616BD" w:rsidRDefault="003616BD">
            <w:pPr>
              <w:pStyle w:val="ConsPlusNormal"/>
            </w:pPr>
            <w:r>
              <w:t xml:space="preserve">юридические и физические лица, приобретающие электрическую энергию (мощность) в целях потребления на коммунально-бытовые нужды в </w:t>
            </w:r>
            <w:r>
              <w:lastRenderedPageBreak/>
              <w:t>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616BD" w:rsidTr="009F7509">
        <w:tc>
          <w:tcPr>
            <w:tcW w:w="851" w:type="dxa"/>
            <w:vMerge/>
          </w:tcPr>
          <w:p w:rsidR="003616BD" w:rsidRDefault="003616BD"/>
        </w:tc>
        <w:tc>
          <w:tcPr>
            <w:tcW w:w="2573" w:type="dxa"/>
          </w:tcPr>
          <w:p w:rsidR="003616BD" w:rsidRDefault="003616BD">
            <w:pPr>
              <w:pStyle w:val="ConsPlusNormal"/>
            </w:pPr>
            <w:r>
              <w:t>Плановый объем полезного отпуска электрической энергии (в том числе с учетом дифференциации по двум и по трем зонам суток)</w:t>
            </w:r>
          </w:p>
        </w:tc>
        <w:tc>
          <w:tcPr>
            <w:tcW w:w="687" w:type="dxa"/>
          </w:tcPr>
          <w:p w:rsidR="003616BD" w:rsidRDefault="003616BD">
            <w:pPr>
              <w:pStyle w:val="ConsPlusNormal"/>
            </w:pPr>
            <w:r>
              <w:t>млн. кВт.ч</w:t>
            </w:r>
          </w:p>
        </w:tc>
        <w:tc>
          <w:tcPr>
            <w:tcW w:w="1298" w:type="dxa"/>
          </w:tcPr>
          <w:p w:rsidR="003616BD" w:rsidRDefault="003616BD">
            <w:pPr>
              <w:pStyle w:val="ConsPlusNormal"/>
              <w:jc w:val="center"/>
            </w:pPr>
            <w:r>
              <w:t>0,000</w:t>
            </w:r>
          </w:p>
        </w:tc>
        <w:tc>
          <w:tcPr>
            <w:tcW w:w="1020" w:type="dxa"/>
          </w:tcPr>
          <w:p w:rsidR="003616BD" w:rsidRDefault="003616BD">
            <w:pPr>
              <w:pStyle w:val="ConsPlusNormal"/>
              <w:jc w:val="center"/>
            </w:pPr>
            <w:r>
              <w:t>0,189</w:t>
            </w:r>
          </w:p>
        </w:tc>
        <w:tc>
          <w:tcPr>
            <w:tcW w:w="907" w:type="dxa"/>
          </w:tcPr>
          <w:p w:rsidR="003616BD" w:rsidRDefault="003616BD">
            <w:pPr>
              <w:pStyle w:val="ConsPlusNormal"/>
              <w:jc w:val="center"/>
            </w:pPr>
            <w:r>
              <w:t>0,275</w:t>
            </w:r>
          </w:p>
        </w:tc>
        <w:tc>
          <w:tcPr>
            <w:tcW w:w="1020" w:type="dxa"/>
          </w:tcPr>
          <w:p w:rsidR="003616BD" w:rsidRDefault="003616BD">
            <w:pPr>
              <w:pStyle w:val="ConsPlusNormal"/>
              <w:jc w:val="center"/>
            </w:pPr>
            <w:r>
              <w:t>6,921</w:t>
            </w:r>
          </w:p>
        </w:tc>
        <w:tc>
          <w:tcPr>
            <w:tcW w:w="1020" w:type="dxa"/>
          </w:tcPr>
          <w:p w:rsidR="003616BD" w:rsidRDefault="003616BD">
            <w:pPr>
              <w:pStyle w:val="ConsPlusNormal"/>
              <w:jc w:val="center"/>
            </w:pPr>
            <w:r>
              <w:t>316,034</w:t>
            </w:r>
          </w:p>
        </w:tc>
        <w:tc>
          <w:tcPr>
            <w:tcW w:w="1191" w:type="dxa"/>
          </w:tcPr>
          <w:p w:rsidR="003616BD" w:rsidRDefault="003616BD">
            <w:pPr>
              <w:pStyle w:val="ConsPlusNormal"/>
              <w:jc w:val="center"/>
            </w:pPr>
            <w:r>
              <w:t>0,000</w:t>
            </w:r>
          </w:p>
        </w:tc>
        <w:tc>
          <w:tcPr>
            <w:tcW w:w="1020" w:type="dxa"/>
          </w:tcPr>
          <w:p w:rsidR="003616BD" w:rsidRDefault="003616BD">
            <w:pPr>
              <w:pStyle w:val="ConsPlusNormal"/>
              <w:jc w:val="center"/>
            </w:pPr>
            <w:r>
              <w:t>0,195</w:t>
            </w:r>
          </w:p>
        </w:tc>
        <w:tc>
          <w:tcPr>
            <w:tcW w:w="907" w:type="dxa"/>
          </w:tcPr>
          <w:p w:rsidR="003616BD" w:rsidRDefault="003616BD">
            <w:pPr>
              <w:pStyle w:val="ConsPlusNormal"/>
              <w:jc w:val="center"/>
            </w:pPr>
            <w:r>
              <w:t>0,284</w:t>
            </w:r>
          </w:p>
        </w:tc>
        <w:tc>
          <w:tcPr>
            <w:tcW w:w="1020" w:type="dxa"/>
          </w:tcPr>
          <w:p w:rsidR="003616BD" w:rsidRDefault="003616BD">
            <w:pPr>
              <w:pStyle w:val="ConsPlusNormal"/>
              <w:jc w:val="center"/>
            </w:pPr>
            <w:r>
              <w:t>7,072</w:t>
            </w:r>
          </w:p>
        </w:tc>
        <w:tc>
          <w:tcPr>
            <w:tcW w:w="1020" w:type="dxa"/>
          </w:tcPr>
          <w:p w:rsidR="003616BD" w:rsidRDefault="003616BD">
            <w:pPr>
              <w:pStyle w:val="ConsPlusNormal"/>
              <w:jc w:val="center"/>
            </w:pPr>
            <w:r>
              <w:t>318,811</w:t>
            </w:r>
          </w:p>
        </w:tc>
      </w:tr>
      <w:tr w:rsidR="003616BD" w:rsidTr="009F7509">
        <w:tc>
          <w:tcPr>
            <w:tcW w:w="851" w:type="dxa"/>
            <w:vMerge w:val="restart"/>
          </w:tcPr>
          <w:p w:rsidR="003616BD" w:rsidRDefault="003616BD">
            <w:pPr>
              <w:pStyle w:val="ConsPlusNormal"/>
              <w:jc w:val="center"/>
            </w:pPr>
            <w:bookmarkStart w:id="3" w:name="P411"/>
            <w:bookmarkEnd w:id="3"/>
            <w:r>
              <w:t>1.1.2</w:t>
            </w:r>
          </w:p>
        </w:tc>
        <w:tc>
          <w:tcPr>
            <w:tcW w:w="13683" w:type="dxa"/>
            <w:gridSpan w:val="12"/>
          </w:tcPr>
          <w:p w:rsidR="003616BD" w:rsidRDefault="003616BD">
            <w:pPr>
              <w:pStyle w:val="ConsPlusNormal"/>
            </w:pPr>
            <w:r>
              <w:t>Население, проживающее в сельских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w:t>
            </w:r>
          </w:p>
          <w:p w:rsidR="003616BD" w:rsidRDefault="003616BD">
            <w:pPr>
              <w:pStyle w:val="ConsPlusNormal"/>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616BD" w:rsidRDefault="003616BD">
            <w:pPr>
              <w:pStyle w:val="ConsPlusNormal"/>
            </w:pPr>
            <w: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616BD" w:rsidTr="009F7509">
        <w:tc>
          <w:tcPr>
            <w:tcW w:w="851" w:type="dxa"/>
            <w:vMerge/>
          </w:tcPr>
          <w:p w:rsidR="003616BD" w:rsidRDefault="003616BD"/>
        </w:tc>
        <w:tc>
          <w:tcPr>
            <w:tcW w:w="2573" w:type="dxa"/>
          </w:tcPr>
          <w:p w:rsidR="003616BD" w:rsidRDefault="003616BD">
            <w:pPr>
              <w:pStyle w:val="ConsPlusNormal"/>
            </w:pPr>
            <w:r>
              <w:t>Плановый объем полезного отпуска электрической энергии (в том числе с учетом дифференциации по двум и по трем зонам суток)</w:t>
            </w:r>
          </w:p>
        </w:tc>
        <w:tc>
          <w:tcPr>
            <w:tcW w:w="687" w:type="dxa"/>
          </w:tcPr>
          <w:p w:rsidR="003616BD" w:rsidRDefault="003616BD">
            <w:pPr>
              <w:pStyle w:val="ConsPlusNormal"/>
            </w:pPr>
            <w:r>
              <w:t>млн. кВт.ч</w:t>
            </w:r>
          </w:p>
        </w:tc>
        <w:tc>
          <w:tcPr>
            <w:tcW w:w="1298" w:type="dxa"/>
          </w:tcPr>
          <w:p w:rsidR="003616BD" w:rsidRDefault="003616BD">
            <w:pPr>
              <w:pStyle w:val="ConsPlusNormal"/>
              <w:jc w:val="center"/>
            </w:pPr>
            <w:r>
              <w:t>0,000</w:t>
            </w:r>
          </w:p>
        </w:tc>
        <w:tc>
          <w:tcPr>
            <w:tcW w:w="1020" w:type="dxa"/>
          </w:tcPr>
          <w:p w:rsidR="003616BD" w:rsidRDefault="003616BD">
            <w:pPr>
              <w:pStyle w:val="ConsPlusNormal"/>
              <w:jc w:val="center"/>
            </w:pPr>
            <w:r>
              <w:t>0,016</w:t>
            </w:r>
          </w:p>
        </w:tc>
        <w:tc>
          <w:tcPr>
            <w:tcW w:w="907" w:type="dxa"/>
          </w:tcPr>
          <w:p w:rsidR="003616BD" w:rsidRDefault="003616BD">
            <w:pPr>
              <w:pStyle w:val="ConsPlusNormal"/>
              <w:jc w:val="center"/>
            </w:pPr>
            <w:r>
              <w:t>0,000</w:t>
            </w:r>
          </w:p>
        </w:tc>
        <w:tc>
          <w:tcPr>
            <w:tcW w:w="1020" w:type="dxa"/>
          </w:tcPr>
          <w:p w:rsidR="003616BD" w:rsidRDefault="003616BD">
            <w:pPr>
              <w:pStyle w:val="ConsPlusNormal"/>
              <w:jc w:val="center"/>
            </w:pPr>
            <w:r>
              <w:t>2,748</w:t>
            </w:r>
          </w:p>
        </w:tc>
        <w:tc>
          <w:tcPr>
            <w:tcW w:w="1020" w:type="dxa"/>
          </w:tcPr>
          <w:p w:rsidR="003616BD" w:rsidRDefault="003616BD">
            <w:pPr>
              <w:pStyle w:val="ConsPlusNormal"/>
              <w:jc w:val="center"/>
            </w:pPr>
            <w:r>
              <w:t>42,856</w:t>
            </w:r>
          </w:p>
        </w:tc>
        <w:tc>
          <w:tcPr>
            <w:tcW w:w="1191" w:type="dxa"/>
          </w:tcPr>
          <w:p w:rsidR="003616BD" w:rsidRDefault="003616BD">
            <w:pPr>
              <w:pStyle w:val="ConsPlusNormal"/>
              <w:jc w:val="center"/>
            </w:pPr>
            <w:r>
              <w:t>0,000</w:t>
            </w:r>
          </w:p>
        </w:tc>
        <w:tc>
          <w:tcPr>
            <w:tcW w:w="1020" w:type="dxa"/>
          </w:tcPr>
          <w:p w:rsidR="003616BD" w:rsidRDefault="003616BD">
            <w:pPr>
              <w:pStyle w:val="ConsPlusNormal"/>
              <w:jc w:val="center"/>
            </w:pPr>
            <w:r>
              <w:t>0,000</w:t>
            </w:r>
          </w:p>
        </w:tc>
        <w:tc>
          <w:tcPr>
            <w:tcW w:w="907" w:type="dxa"/>
          </w:tcPr>
          <w:p w:rsidR="003616BD" w:rsidRDefault="003616BD">
            <w:pPr>
              <w:pStyle w:val="ConsPlusNormal"/>
              <w:jc w:val="center"/>
            </w:pPr>
            <w:r>
              <w:t>0,000</w:t>
            </w:r>
          </w:p>
        </w:tc>
        <w:tc>
          <w:tcPr>
            <w:tcW w:w="1020" w:type="dxa"/>
          </w:tcPr>
          <w:p w:rsidR="003616BD" w:rsidRDefault="003616BD">
            <w:pPr>
              <w:pStyle w:val="ConsPlusNormal"/>
              <w:jc w:val="center"/>
            </w:pPr>
            <w:r>
              <w:t>2,195</w:t>
            </w:r>
          </w:p>
        </w:tc>
        <w:tc>
          <w:tcPr>
            <w:tcW w:w="1020" w:type="dxa"/>
          </w:tcPr>
          <w:p w:rsidR="003616BD" w:rsidRDefault="003616BD">
            <w:pPr>
              <w:pStyle w:val="ConsPlusNormal"/>
              <w:jc w:val="center"/>
            </w:pPr>
            <w:r>
              <w:t>41,765</w:t>
            </w:r>
          </w:p>
        </w:tc>
      </w:tr>
      <w:tr w:rsidR="003616BD" w:rsidTr="009F7509">
        <w:tc>
          <w:tcPr>
            <w:tcW w:w="851" w:type="dxa"/>
          </w:tcPr>
          <w:p w:rsidR="003616BD" w:rsidRDefault="003616BD">
            <w:pPr>
              <w:pStyle w:val="ConsPlusNormal"/>
              <w:jc w:val="center"/>
            </w:pPr>
            <w:bookmarkStart w:id="4" w:name="P427"/>
            <w:bookmarkEnd w:id="4"/>
            <w:r>
              <w:lastRenderedPageBreak/>
              <w:t>1.1.3</w:t>
            </w:r>
          </w:p>
        </w:tc>
        <w:tc>
          <w:tcPr>
            <w:tcW w:w="13683" w:type="dxa"/>
            <w:gridSpan w:val="12"/>
          </w:tcPr>
          <w:p w:rsidR="003616BD" w:rsidRDefault="003616BD">
            <w:pPr>
              <w:pStyle w:val="ConsPlusNormal"/>
            </w:pPr>
            <w:r>
              <w:t>Население, проживающее в сельских населенных пунктах, и приравненные к нему:</w:t>
            </w:r>
          </w:p>
          <w:p w:rsidR="003616BD" w:rsidRDefault="003616BD">
            <w:pPr>
              <w:pStyle w:val="ConsPlusNormal"/>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616BD" w:rsidRDefault="003616BD">
            <w:pPr>
              <w:pStyle w:val="ConsPlusNormal"/>
            </w:pPr>
            <w: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616BD" w:rsidTr="009F7509">
        <w:tc>
          <w:tcPr>
            <w:tcW w:w="851" w:type="dxa"/>
          </w:tcPr>
          <w:p w:rsidR="003616BD" w:rsidRDefault="003616BD">
            <w:pPr>
              <w:pStyle w:val="ConsPlusNormal"/>
            </w:pPr>
          </w:p>
        </w:tc>
        <w:tc>
          <w:tcPr>
            <w:tcW w:w="2573" w:type="dxa"/>
          </w:tcPr>
          <w:p w:rsidR="003616BD" w:rsidRDefault="003616BD">
            <w:pPr>
              <w:pStyle w:val="ConsPlusNormal"/>
            </w:pPr>
            <w:r>
              <w:t>Плановый объем полезного отпуска электрической энергии (в том числе с учетом дифференциации по двум и по трем зонам суток)</w:t>
            </w:r>
          </w:p>
        </w:tc>
        <w:tc>
          <w:tcPr>
            <w:tcW w:w="687" w:type="dxa"/>
          </w:tcPr>
          <w:p w:rsidR="003616BD" w:rsidRDefault="003616BD">
            <w:pPr>
              <w:pStyle w:val="ConsPlusNormal"/>
            </w:pPr>
            <w:r>
              <w:t>млн. кВт.ч</w:t>
            </w:r>
          </w:p>
        </w:tc>
        <w:tc>
          <w:tcPr>
            <w:tcW w:w="1298" w:type="dxa"/>
          </w:tcPr>
          <w:p w:rsidR="003616BD" w:rsidRDefault="003616BD">
            <w:pPr>
              <w:pStyle w:val="ConsPlusNormal"/>
              <w:jc w:val="center"/>
            </w:pPr>
            <w:r>
              <w:t>0,000</w:t>
            </w:r>
          </w:p>
        </w:tc>
        <w:tc>
          <w:tcPr>
            <w:tcW w:w="1020" w:type="dxa"/>
          </w:tcPr>
          <w:p w:rsidR="003616BD" w:rsidRDefault="003616BD">
            <w:pPr>
              <w:pStyle w:val="ConsPlusNormal"/>
              <w:jc w:val="center"/>
            </w:pPr>
            <w:r>
              <w:t>0,242</w:t>
            </w:r>
          </w:p>
        </w:tc>
        <w:tc>
          <w:tcPr>
            <w:tcW w:w="907" w:type="dxa"/>
          </w:tcPr>
          <w:p w:rsidR="003616BD" w:rsidRDefault="003616BD">
            <w:pPr>
              <w:pStyle w:val="ConsPlusNormal"/>
              <w:jc w:val="center"/>
            </w:pPr>
            <w:r>
              <w:t>0,000</w:t>
            </w:r>
          </w:p>
        </w:tc>
        <w:tc>
          <w:tcPr>
            <w:tcW w:w="1020" w:type="dxa"/>
          </w:tcPr>
          <w:p w:rsidR="003616BD" w:rsidRDefault="003616BD">
            <w:pPr>
              <w:pStyle w:val="ConsPlusNormal"/>
              <w:jc w:val="center"/>
            </w:pPr>
            <w:r>
              <w:t>3,998</w:t>
            </w:r>
          </w:p>
        </w:tc>
        <w:tc>
          <w:tcPr>
            <w:tcW w:w="1020" w:type="dxa"/>
          </w:tcPr>
          <w:p w:rsidR="003616BD" w:rsidRDefault="003616BD">
            <w:pPr>
              <w:pStyle w:val="ConsPlusNormal"/>
              <w:jc w:val="center"/>
            </w:pPr>
            <w:r>
              <w:t>155,503</w:t>
            </w:r>
          </w:p>
        </w:tc>
        <w:tc>
          <w:tcPr>
            <w:tcW w:w="1191" w:type="dxa"/>
          </w:tcPr>
          <w:p w:rsidR="003616BD" w:rsidRDefault="003616BD">
            <w:pPr>
              <w:pStyle w:val="ConsPlusNormal"/>
              <w:jc w:val="center"/>
            </w:pPr>
            <w:r>
              <w:t>0,000</w:t>
            </w:r>
          </w:p>
        </w:tc>
        <w:tc>
          <w:tcPr>
            <w:tcW w:w="1020" w:type="dxa"/>
          </w:tcPr>
          <w:p w:rsidR="003616BD" w:rsidRDefault="003616BD">
            <w:pPr>
              <w:pStyle w:val="ConsPlusNormal"/>
              <w:jc w:val="center"/>
            </w:pPr>
            <w:r>
              <w:t>0,260</w:t>
            </w:r>
          </w:p>
        </w:tc>
        <w:tc>
          <w:tcPr>
            <w:tcW w:w="907" w:type="dxa"/>
          </w:tcPr>
          <w:p w:rsidR="003616BD" w:rsidRDefault="003616BD">
            <w:pPr>
              <w:pStyle w:val="ConsPlusNormal"/>
              <w:jc w:val="center"/>
            </w:pPr>
            <w:r>
              <w:t>0,000</w:t>
            </w:r>
          </w:p>
        </w:tc>
        <w:tc>
          <w:tcPr>
            <w:tcW w:w="1020" w:type="dxa"/>
          </w:tcPr>
          <w:p w:rsidR="003616BD" w:rsidRDefault="003616BD">
            <w:pPr>
              <w:pStyle w:val="ConsPlusNormal"/>
              <w:jc w:val="center"/>
            </w:pPr>
            <w:r>
              <w:t>4,039</w:t>
            </w:r>
          </w:p>
        </w:tc>
        <w:tc>
          <w:tcPr>
            <w:tcW w:w="1020" w:type="dxa"/>
          </w:tcPr>
          <w:p w:rsidR="003616BD" w:rsidRDefault="003616BD">
            <w:pPr>
              <w:pStyle w:val="ConsPlusNormal"/>
              <w:jc w:val="center"/>
            </w:pPr>
            <w:r>
              <w:t>154,095</w:t>
            </w:r>
          </w:p>
        </w:tc>
      </w:tr>
      <w:tr w:rsidR="003616BD" w:rsidTr="009F7509">
        <w:tc>
          <w:tcPr>
            <w:tcW w:w="851" w:type="dxa"/>
          </w:tcPr>
          <w:p w:rsidR="003616BD" w:rsidRDefault="003616BD">
            <w:pPr>
              <w:pStyle w:val="ConsPlusNormal"/>
              <w:jc w:val="center"/>
            </w:pPr>
            <w:r>
              <w:t>1.1.4</w:t>
            </w:r>
          </w:p>
        </w:tc>
        <w:tc>
          <w:tcPr>
            <w:tcW w:w="13683" w:type="dxa"/>
            <w:gridSpan w:val="12"/>
          </w:tcPr>
          <w:p w:rsidR="003616BD" w:rsidRDefault="003616BD">
            <w:pPr>
              <w:pStyle w:val="ConsPlusNormal"/>
            </w:pPr>
            <w:r>
              <w:t xml:space="preserve">Приравненные к населению категории потребителей, за исключением указанных в </w:t>
            </w:r>
            <w:hyperlink r:id="rId23" w:history="1">
              <w:r>
                <w:rPr>
                  <w:color w:val="0000FF"/>
                </w:rPr>
                <w:t>пункте 71(1)</w:t>
              </w:r>
            </w:hyperlink>
            <w:r>
              <w:t xml:space="preserve"> Основ ценообразования:</w:t>
            </w:r>
          </w:p>
        </w:tc>
      </w:tr>
      <w:tr w:rsidR="003616BD" w:rsidTr="009F7509">
        <w:tc>
          <w:tcPr>
            <w:tcW w:w="851" w:type="dxa"/>
            <w:vMerge w:val="restart"/>
          </w:tcPr>
          <w:p w:rsidR="003616BD" w:rsidRDefault="003616BD">
            <w:pPr>
              <w:pStyle w:val="ConsPlusNormal"/>
              <w:jc w:val="center"/>
            </w:pPr>
            <w:r>
              <w:t>1.1.4.1</w:t>
            </w:r>
          </w:p>
        </w:tc>
        <w:tc>
          <w:tcPr>
            <w:tcW w:w="13683" w:type="dxa"/>
            <w:gridSpan w:val="12"/>
          </w:tcPr>
          <w:p w:rsidR="003616BD" w:rsidRDefault="003616BD">
            <w:pPr>
              <w:pStyle w:val="ConsPlusNormal"/>
            </w:pPr>
            <w: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3616BD" w:rsidTr="009F7509">
        <w:tc>
          <w:tcPr>
            <w:tcW w:w="851" w:type="dxa"/>
            <w:vMerge/>
          </w:tcPr>
          <w:p w:rsidR="003616BD" w:rsidRDefault="003616BD"/>
        </w:tc>
        <w:tc>
          <w:tcPr>
            <w:tcW w:w="2573" w:type="dxa"/>
          </w:tcPr>
          <w:p w:rsidR="003616BD" w:rsidRDefault="003616BD">
            <w:pPr>
              <w:pStyle w:val="ConsPlusNormal"/>
            </w:pPr>
            <w:r>
              <w:t xml:space="preserve">Плановый объем полезного отпуска электрической энергии (в том числе с учетом дифференциации по двум и по трем зонам </w:t>
            </w:r>
            <w:r>
              <w:lastRenderedPageBreak/>
              <w:t>суток)</w:t>
            </w:r>
          </w:p>
        </w:tc>
        <w:tc>
          <w:tcPr>
            <w:tcW w:w="687" w:type="dxa"/>
          </w:tcPr>
          <w:p w:rsidR="003616BD" w:rsidRDefault="003616BD">
            <w:pPr>
              <w:pStyle w:val="ConsPlusNormal"/>
            </w:pPr>
            <w:r>
              <w:lastRenderedPageBreak/>
              <w:t>млн. кВт.ч</w:t>
            </w:r>
          </w:p>
        </w:tc>
        <w:tc>
          <w:tcPr>
            <w:tcW w:w="1298" w:type="dxa"/>
          </w:tcPr>
          <w:p w:rsidR="003616BD" w:rsidRDefault="003616BD">
            <w:pPr>
              <w:pStyle w:val="ConsPlusNormal"/>
              <w:jc w:val="center"/>
            </w:pPr>
            <w:r>
              <w:t>0,000</w:t>
            </w:r>
          </w:p>
        </w:tc>
        <w:tc>
          <w:tcPr>
            <w:tcW w:w="1020" w:type="dxa"/>
          </w:tcPr>
          <w:p w:rsidR="003616BD" w:rsidRDefault="003616BD">
            <w:pPr>
              <w:pStyle w:val="ConsPlusNormal"/>
              <w:jc w:val="center"/>
            </w:pPr>
            <w:r>
              <w:t>0,264</w:t>
            </w:r>
          </w:p>
        </w:tc>
        <w:tc>
          <w:tcPr>
            <w:tcW w:w="907" w:type="dxa"/>
          </w:tcPr>
          <w:p w:rsidR="003616BD" w:rsidRDefault="003616BD">
            <w:pPr>
              <w:pStyle w:val="ConsPlusNormal"/>
              <w:jc w:val="center"/>
            </w:pPr>
            <w:r>
              <w:t>0,384</w:t>
            </w:r>
          </w:p>
        </w:tc>
        <w:tc>
          <w:tcPr>
            <w:tcW w:w="1020" w:type="dxa"/>
          </w:tcPr>
          <w:p w:rsidR="003616BD" w:rsidRDefault="003616BD">
            <w:pPr>
              <w:pStyle w:val="ConsPlusNormal"/>
              <w:jc w:val="center"/>
            </w:pPr>
            <w:r>
              <w:t>7,322</w:t>
            </w:r>
          </w:p>
        </w:tc>
        <w:tc>
          <w:tcPr>
            <w:tcW w:w="1020" w:type="dxa"/>
          </w:tcPr>
          <w:p w:rsidR="003616BD" w:rsidRDefault="003616BD">
            <w:pPr>
              <w:pStyle w:val="ConsPlusNormal"/>
              <w:jc w:val="center"/>
            </w:pPr>
            <w:r>
              <w:t>5,423</w:t>
            </w:r>
          </w:p>
        </w:tc>
        <w:tc>
          <w:tcPr>
            <w:tcW w:w="1191" w:type="dxa"/>
          </w:tcPr>
          <w:p w:rsidR="003616BD" w:rsidRDefault="003616BD">
            <w:pPr>
              <w:pStyle w:val="ConsPlusNormal"/>
              <w:jc w:val="center"/>
            </w:pPr>
            <w:r>
              <w:t>0,000</w:t>
            </w:r>
          </w:p>
        </w:tc>
        <w:tc>
          <w:tcPr>
            <w:tcW w:w="1020" w:type="dxa"/>
          </w:tcPr>
          <w:p w:rsidR="003616BD" w:rsidRDefault="003616BD">
            <w:pPr>
              <w:pStyle w:val="ConsPlusNormal"/>
              <w:jc w:val="center"/>
            </w:pPr>
            <w:r>
              <w:t>0,267</w:t>
            </w:r>
          </w:p>
        </w:tc>
        <w:tc>
          <w:tcPr>
            <w:tcW w:w="907" w:type="dxa"/>
          </w:tcPr>
          <w:p w:rsidR="003616BD" w:rsidRDefault="003616BD">
            <w:pPr>
              <w:pStyle w:val="ConsPlusNormal"/>
              <w:jc w:val="center"/>
            </w:pPr>
            <w:r>
              <w:t>0,388</w:t>
            </w:r>
          </w:p>
        </w:tc>
        <w:tc>
          <w:tcPr>
            <w:tcW w:w="1020" w:type="dxa"/>
          </w:tcPr>
          <w:p w:rsidR="003616BD" w:rsidRDefault="003616BD">
            <w:pPr>
              <w:pStyle w:val="ConsPlusNormal"/>
              <w:jc w:val="center"/>
            </w:pPr>
            <w:r>
              <w:t>7,328</w:t>
            </w:r>
          </w:p>
        </w:tc>
        <w:tc>
          <w:tcPr>
            <w:tcW w:w="1020" w:type="dxa"/>
          </w:tcPr>
          <w:p w:rsidR="003616BD" w:rsidRDefault="003616BD">
            <w:pPr>
              <w:pStyle w:val="ConsPlusNormal"/>
              <w:jc w:val="center"/>
            </w:pPr>
            <w:r>
              <w:t>5,433</w:t>
            </w:r>
          </w:p>
        </w:tc>
      </w:tr>
      <w:tr w:rsidR="003616BD" w:rsidTr="009F7509">
        <w:tc>
          <w:tcPr>
            <w:tcW w:w="851" w:type="dxa"/>
            <w:vMerge w:val="restart"/>
          </w:tcPr>
          <w:p w:rsidR="003616BD" w:rsidRDefault="003616BD">
            <w:pPr>
              <w:pStyle w:val="ConsPlusNormal"/>
              <w:jc w:val="center"/>
            </w:pPr>
            <w:r>
              <w:lastRenderedPageBreak/>
              <w:t>1.1.4.2</w:t>
            </w:r>
          </w:p>
        </w:tc>
        <w:tc>
          <w:tcPr>
            <w:tcW w:w="13683" w:type="dxa"/>
            <w:gridSpan w:val="12"/>
          </w:tcPr>
          <w:p w:rsidR="003616BD" w:rsidRDefault="003616BD">
            <w:pPr>
              <w:pStyle w:val="ConsPlusNormal"/>
            </w:pPr>
            <w: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3616BD" w:rsidTr="009F7509">
        <w:tc>
          <w:tcPr>
            <w:tcW w:w="851" w:type="dxa"/>
            <w:vMerge/>
          </w:tcPr>
          <w:p w:rsidR="003616BD" w:rsidRDefault="003616BD"/>
        </w:tc>
        <w:tc>
          <w:tcPr>
            <w:tcW w:w="2573" w:type="dxa"/>
          </w:tcPr>
          <w:p w:rsidR="003616BD" w:rsidRDefault="003616BD">
            <w:pPr>
              <w:pStyle w:val="ConsPlusNormal"/>
            </w:pPr>
            <w:r>
              <w:t>Плановый объем полезного отпуска электрической энергии (в том числе с учетом дифференциации по двум и по трем зонам суток)</w:t>
            </w:r>
          </w:p>
        </w:tc>
        <w:tc>
          <w:tcPr>
            <w:tcW w:w="687" w:type="dxa"/>
          </w:tcPr>
          <w:p w:rsidR="003616BD" w:rsidRDefault="003616BD">
            <w:pPr>
              <w:pStyle w:val="ConsPlusNormal"/>
            </w:pPr>
            <w:r>
              <w:t>млн. кВт.ч</w:t>
            </w:r>
          </w:p>
        </w:tc>
        <w:tc>
          <w:tcPr>
            <w:tcW w:w="1298" w:type="dxa"/>
          </w:tcPr>
          <w:p w:rsidR="003616BD" w:rsidRDefault="003616BD">
            <w:pPr>
              <w:pStyle w:val="ConsPlusNormal"/>
              <w:jc w:val="center"/>
            </w:pPr>
            <w:r>
              <w:t>0,000</w:t>
            </w:r>
          </w:p>
        </w:tc>
        <w:tc>
          <w:tcPr>
            <w:tcW w:w="1020" w:type="dxa"/>
          </w:tcPr>
          <w:p w:rsidR="003616BD" w:rsidRDefault="003616BD">
            <w:pPr>
              <w:pStyle w:val="ConsPlusNormal"/>
              <w:jc w:val="center"/>
            </w:pPr>
            <w:r>
              <w:t>0,041</w:t>
            </w:r>
          </w:p>
        </w:tc>
        <w:tc>
          <w:tcPr>
            <w:tcW w:w="907" w:type="dxa"/>
          </w:tcPr>
          <w:p w:rsidR="003616BD" w:rsidRDefault="003616BD">
            <w:pPr>
              <w:pStyle w:val="ConsPlusNormal"/>
              <w:jc w:val="center"/>
            </w:pPr>
            <w:r>
              <w:t>0,059</w:t>
            </w:r>
          </w:p>
        </w:tc>
        <w:tc>
          <w:tcPr>
            <w:tcW w:w="1020" w:type="dxa"/>
          </w:tcPr>
          <w:p w:rsidR="003616BD" w:rsidRDefault="003616BD">
            <w:pPr>
              <w:pStyle w:val="ConsPlusNormal"/>
              <w:jc w:val="center"/>
            </w:pPr>
            <w:r>
              <w:t>1,006</w:t>
            </w:r>
          </w:p>
        </w:tc>
        <w:tc>
          <w:tcPr>
            <w:tcW w:w="1020" w:type="dxa"/>
          </w:tcPr>
          <w:p w:rsidR="003616BD" w:rsidRDefault="003616BD">
            <w:pPr>
              <w:pStyle w:val="ConsPlusNormal"/>
              <w:jc w:val="center"/>
            </w:pPr>
            <w:r>
              <w:t>0,440</w:t>
            </w:r>
          </w:p>
        </w:tc>
        <w:tc>
          <w:tcPr>
            <w:tcW w:w="1191" w:type="dxa"/>
          </w:tcPr>
          <w:p w:rsidR="003616BD" w:rsidRDefault="003616BD">
            <w:pPr>
              <w:pStyle w:val="ConsPlusNormal"/>
              <w:jc w:val="center"/>
            </w:pPr>
            <w:r>
              <w:t>0,000</w:t>
            </w:r>
          </w:p>
        </w:tc>
        <w:tc>
          <w:tcPr>
            <w:tcW w:w="1020" w:type="dxa"/>
          </w:tcPr>
          <w:p w:rsidR="003616BD" w:rsidRDefault="003616BD">
            <w:pPr>
              <w:pStyle w:val="ConsPlusNormal"/>
              <w:jc w:val="center"/>
            </w:pPr>
            <w:r>
              <w:t>0,041</w:t>
            </w:r>
          </w:p>
        </w:tc>
        <w:tc>
          <w:tcPr>
            <w:tcW w:w="907" w:type="dxa"/>
          </w:tcPr>
          <w:p w:rsidR="003616BD" w:rsidRDefault="003616BD">
            <w:pPr>
              <w:pStyle w:val="ConsPlusNormal"/>
              <w:jc w:val="center"/>
            </w:pPr>
            <w:r>
              <w:t>0,060</w:t>
            </w:r>
          </w:p>
        </w:tc>
        <w:tc>
          <w:tcPr>
            <w:tcW w:w="1020" w:type="dxa"/>
          </w:tcPr>
          <w:p w:rsidR="003616BD" w:rsidRDefault="003616BD">
            <w:pPr>
              <w:pStyle w:val="ConsPlusNormal"/>
              <w:jc w:val="center"/>
            </w:pPr>
            <w:r>
              <w:t>1,016</w:t>
            </w:r>
          </w:p>
        </w:tc>
        <w:tc>
          <w:tcPr>
            <w:tcW w:w="1020" w:type="dxa"/>
          </w:tcPr>
          <w:p w:rsidR="003616BD" w:rsidRDefault="003616BD">
            <w:pPr>
              <w:pStyle w:val="ConsPlusNormal"/>
              <w:jc w:val="center"/>
            </w:pPr>
            <w:r>
              <w:t>0,442</w:t>
            </w:r>
          </w:p>
        </w:tc>
      </w:tr>
      <w:tr w:rsidR="003616BD" w:rsidTr="009F7509">
        <w:tc>
          <w:tcPr>
            <w:tcW w:w="851" w:type="dxa"/>
            <w:vMerge w:val="restart"/>
          </w:tcPr>
          <w:p w:rsidR="003616BD" w:rsidRDefault="003616BD">
            <w:pPr>
              <w:pStyle w:val="ConsPlusNormal"/>
              <w:jc w:val="center"/>
            </w:pPr>
            <w:r>
              <w:t>1.1.4.3</w:t>
            </w:r>
          </w:p>
        </w:tc>
        <w:tc>
          <w:tcPr>
            <w:tcW w:w="13683" w:type="dxa"/>
            <w:gridSpan w:val="12"/>
          </w:tcPr>
          <w:p w:rsidR="003616BD" w:rsidRDefault="003616BD">
            <w:pPr>
              <w:pStyle w:val="ConsPlusNormal"/>
            </w:pPr>
            <w:r>
              <w:t>Содержащиеся за счет прихожан религиозные организации</w:t>
            </w:r>
          </w:p>
        </w:tc>
      </w:tr>
      <w:tr w:rsidR="003616BD" w:rsidTr="009F7509">
        <w:tc>
          <w:tcPr>
            <w:tcW w:w="851" w:type="dxa"/>
            <w:vMerge/>
          </w:tcPr>
          <w:p w:rsidR="003616BD" w:rsidRDefault="003616BD"/>
        </w:tc>
        <w:tc>
          <w:tcPr>
            <w:tcW w:w="2573" w:type="dxa"/>
          </w:tcPr>
          <w:p w:rsidR="003616BD" w:rsidRDefault="003616BD">
            <w:pPr>
              <w:pStyle w:val="ConsPlusNormal"/>
            </w:pPr>
            <w:r>
              <w:t>Плановый объем полезного отпуска электрической энергии (в том числе с учетом дифференциации по двум и по трем зонам суток)</w:t>
            </w:r>
          </w:p>
        </w:tc>
        <w:tc>
          <w:tcPr>
            <w:tcW w:w="687" w:type="dxa"/>
          </w:tcPr>
          <w:p w:rsidR="003616BD" w:rsidRDefault="003616BD">
            <w:pPr>
              <w:pStyle w:val="ConsPlusNormal"/>
            </w:pPr>
            <w:r>
              <w:t>млн. кВт.ч</w:t>
            </w:r>
          </w:p>
        </w:tc>
        <w:tc>
          <w:tcPr>
            <w:tcW w:w="5265" w:type="dxa"/>
            <w:gridSpan w:val="5"/>
          </w:tcPr>
          <w:p w:rsidR="003616BD" w:rsidRDefault="003616BD">
            <w:pPr>
              <w:pStyle w:val="ConsPlusNormal"/>
              <w:jc w:val="center"/>
            </w:pPr>
            <w:r>
              <w:t>2,353</w:t>
            </w:r>
          </w:p>
        </w:tc>
        <w:tc>
          <w:tcPr>
            <w:tcW w:w="5158" w:type="dxa"/>
            <w:gridSpan w:val="5"/>
          </w:tcPr>
          <w:p w:rsidR="003616BD" w:rsidRDefault="003616BD">
            <w:pPr>
              <w:pStyle w:val="ConsPlusNormal"/>
              <w:jc w:val="center"/>
            </w:pPr>
            <w:r>
              <w:t>2,370</w:t>
            </w:r>
          </w:p>
        </w:tc>
      </w:tr>
      <w:tr w:rsidR="003616BD" w:rsidTr="009F7509">
        <w:tc>
          <w:tcPr>
            <w:tcW w:w="851" w:type="dxa"/>
            <w:vMerge w:val="restart"/>
          </w:tcPr>
          <w:p w:rsidR="003616BD" w:rsidRDefault="003616BD">
            <w:pPr>
              <w:pStyle w:val="ConsPlusNormal"/>
              <w:jc w:val="center"/>
            </w:pPr>
            <w:r>
              <w:t>1.1.4.4</w:t>
            </w:r>
          </w:p>
        </w:tc>
        <w:tc>
          <w:tcPr>
            <w:tcW w:w="13683" w:type="dxa"/>
            <w:gridSpan w:val="12"/>
          </w:tcPr>
          <w:p w:rsidR="003616BD" w:rsidRDefault="003616BD">
            <w:pPr>
              <w:pStyle w:val="ConsPlusNormal"/>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3616BD" w:rsidTr="009F7509">
        <w:tc>
          <w:tcPr>
            <w:tcW w:w="851" w:type="dxa"/>
            <w:vMerge/>
          </w:tcPr>
          <w:p w:rsidR="003616BD" w:rsidRDefault="003616BD"/>
        </w:tc>
        <w:tc>
          <w:tcPr>
            <w:tcW w:w="2573" w:type="dxa"/>
          </w:tcPr>
          <w:p w:rsidR="003616BD" w:rsidRDefault="003616BD">
            <w:pPr>
              <w:pStyle w:val="ConsPlusNormal"/>
            </w:pPr>
            <w:r>
              <w:t>Плановый объем полезного отпуска электрической энергии (в том числе с учетом дифференциации по двум и по трем зонам суток)</w:t>
            </w:r>
          </w:p>
        </w:tc>
        <w:tc>
          <w:tcPr>
            <w:tcW w:w="687" w:type="dxa"/>
          </w:tcPr>
          <w:p w:rsidR="003616BD" w:rsidRDefault="003616BD">
            <w:pPr>
              <w:pStyle w:val="ConsPlusNormal"/>
            </w:pPr>
            <w:r>
              <w:t>млн. кВт.ч</w:t>
            </w:r>
          </w:p>
        </w:tc>
        <w:tc>
          <w:tcPr>
            <w:tcW w:w="5265" w:type="dxa"/>
            <w:gridSpan w:val="5"/>
          </w:tcPr>
          <w:p w:rsidR="003616BD" w:rsidRDefault="003616BD">
            <w:pPr>
              <w:pStyle w:val="ConsPlusNormal"/>
              <w:jc w:val="center"/>
            </w:pPr>
            <w:r>
              <w:t>0,196</w:t>
            </w:r>
          </w:p>
        </w:tc>
        <w:tc>
          <w:tcPr>
            <w:tcW w:w="5158" w:type="dxa"/>
            <w:gridSpan w:val="5"/>
          </w:tcPr>
          <w:p w:rsidR="003616BD" w:rsidRDefault="003616BD">
            <w:pPr>
              <w:pStyle w:val="ConsPlusNormal"/>
              <w:jc w:val="center"/>
            </w:pPr>
            <w:r>
              <w:t>0,198</w:t>
            </w:r>
          </w:p>
        </w:tc>
      </w:tr>
      <w:tr w:rsidR="003616BD" w:rsidTr="009F7509">
        <w:tc>
          <w:tcPr>
            <w:tcW w:w="851" w:type="dxa"/>
            <w:vMerge w:val="restart"/>
          </w:tcPr>
          <w:p w:rsidR="003616BD" w:rsidRDefault="003616BD">
            <w:pPr>
              <w:pStyle w:val="ConsPlusNormal"/>
              <w:jc w:val="center"/>
            </w:pPr>
            <w:r>
              <w:lastRenderedPageBreak/>
              <w:t>1.1.4.5</w:t>
            </w:r>
          </w:p>
        </w:tc>
        <w:tc>
          <w:tcPr>
            <w:tcW w:w="13683" w:type="dxa"/>
            <w:gridSpan w:val="12"/>
          </w:tcPr>
          <w:p w:rsidR="003616BD" w:rsidRDefault="003616BD">
            <w:pPr>
              <w:pStyle w:val="ConsPlusNormal"/>
            </w:pPr>
            <w:r>
              <w:t>Объединения граждан, приобретающих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616BD" w:rsidTr="009F7509">
        <w:tc>
          <w:tcPr>
            <w:tcW w:w="851" w:type="dxa"/>
            <w:vMerge/>
          </w:tcPr>
          <w:p w:rsidR="003616BD" w:rsidRDefault="003616BD"/>
        </w:tc>
        <w:tc>
          <w:tcPr>
            <w:tcW w:w="2573" w:type="dxa"/>
          </w:tcPr>
          <w:p w:rsidR="003616BD" w:rsidRDefault="003616BD">
            <w:pPr>
              <w:pStyle w:val="ConsPlusNormal"/>
            </w:pPr>
            <w:r>
              <w:t>Плановый объем полезного отпуска электрической энергии (в том числе с учетом дифференциации по двум и по трем зонам суток)</w:t>
            </w:r>
          </w:p>
        </w:tc>
        <w:tc>
          <w:tcPr>
            <w:tcW w:w="687" w:type="dxa"/>
          </w:tcPr>
          <w:p w:rsidR="003616BD" w:rsidRDefault="003616BD">
            <w:pPr>
              <w:pStyle w:val="ConsPlusNormal"/>
            </w:pPr>
            <w:r>
              <w:t>млн. кВт.ч</w:t>
            </w:r>
          </w:p>
        </w:tc>
        <w:tc>
          <w:tcPr>
            <w:tcW w:w="5265" w:type="dxa"/>
            <w:gridSpan w:val="5"/>
          </w:tcPr>
          <w:p w:rsidR="003616BD" w:rsidRDefault="003616BD">
            <w:pPr>
              <w:pStyle w:val="ConsPlusNormal"/>
              <w:jc w:val="center"/>
            </w:pPr>
            <w:r>
              <w:t>1,91</w:t>
            </w:r>
          </w:p>
        </w:tc>
        <w:tc>
          <w:tcPr>
            <w:tcW w:w="5158" w:type="dxa"/>
            <w:gridSpan w:val="5"/>
          </w:tcPr>
          <w:p w:rsidR="003616BD" w:rsidRDefault="003616BD">
            <w:pPr>
              <w:pStyle w:val="ConsPlusNormal"/>
              <w:jc w:val="center"/>
            </w:pPr>
            <w:r>
              <w:t>1,907</w:t>
            </w:r>
          </w:p>
        </w:tc>
      </w:tr>
      <w:tr w:rsidR="003616BD" w:rsidTr="009F7509">
        <w:tc>
          <w:tcPr>
            <w:tcW w:w="851" w:type="dxa"/>
          </w:tcPr>
          <w:p w:rsidR="003616BD" w:rsidRDefault="003616BD">
            <w:pPr>
              <w:pStyle w:val="ConsPlusNormal"/>
              <w:jc w:val="center"/>
            </w:pPr>
            <w:r>
              <w:t>1.2</w:t>
            </w:r>
          </w:p>
        </w:tc>
        <w:tc>
          <w:tcPr>
            <w:tcW w:w="2573" w:type="dxa"/>
          </w:tcPr>
          <w:p w:rsidR="003616BD" w:rsidRDefault="003616BD">
            <w:pPr>
              <w:pStyle w:val="ConsPlusNormal"/>
            </w:pPr>
            <w: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687" w:type="dxa"/>
          </w:tcPr>
          <w:p w:rsidR="003616BD" w:rsidRDefault="003616BD">
            <w:pPr>
              <w:pStyle w:val="ConsPlusNormal"/>
            </w:pPr>
            <w:r>
              <w:t>млн. кВт.ч</w:t>
            </w:r>
          </w:p>
        </w:tc>
        <w:tc>
          <w:tcPr>
            <w:tcW w:w="1298" w:type="dxa"/>
          </w:tcPr>
          <w:p w:rsidR="003616BD" w:rsidRDefault="003616BD">
            <w:pPr>
              <w:pStyle w:val="ConsPlusNormal"/>
              <w:jc w:val="center"/>
            </w:pPr>
            <w:r>
              <w:t>1 196,327</w:t>
            </w:r>
          </w:p>
        </w:tc>
        <w:tc>
          <w:tcPr>
            <w:tcW w:w="1020" w:type="dxa"/>
          </w:tcPr>
          <w:p w:rsidR="003616BD" w:rsidRDefault="003616BD">
            <w:pPr>
              <w:pStyle w:val="ConsPlusNormal"/>
              <w:jc w:val="center"/>
            </w:pPr>
            <w:r>
              <w:t>988,445</w:t>
            </w:r>
          </w:p>
        </w:tc>
        <w:tc>
          <w:tcPr>
            <w:tcW w:w="907" w:type="dxa"/>
          </w:tcPr>
          <w:p w:rsidR="003616BD" w:rsidRDefault="003616BD">
            <w:pPr>
              <w:pStyle w:val="ConsPlusNormal"/>
              <w:jc w:val="center"/>
            </w:pPr>
            <w:r>
              <w:t>88,325</w:t>
            </w:r>
          </w:p>
        </w:tc>
        <w:tc>
          <w:tcPr>
            <w:tcW w:w="1020" w:type="dxa"/>
          </w:tcPr>
          <w:p w:rsidR="003616BD" w:rsidRDefault="003616BD">
            <w:pPr>
              <w:pStyle w:val="ConsPlusNormal"/>
              <w:jc w:val="center"/>
            </w:pPr>
            <w:r>
              <w:t>382,054</w:t>
            </w:r>
          </w:p>
        </w:tc>
        <w:tc>
          <w:tcPr>
            <w:tcW w:w="1020" w:type="dxa"/>
          </w:tcPr>
          <w:p w:rsidR="003616BD" w:rsidRDefault="003616BD">
            <w:pPr>
              <w:pStyle w:val="ConsPlusNormal"/>
              <w:jc w:val="center"/>
            </w:pPr>
            <w:r>
              <w:t>200,890</w:t>
            </w:r>
          </w:p>
        </w:tc>
        <w:tc>
          <w:tcPr>
            <w:tcW w:w="1191" w:type="dxa"/>
          </w:tcPr>
          <w:p w:rsidR="003616BD" w:rsidRDefault="003616BD">
            <w:pPr>
              <w:pStyle w:val="ConsPlusNormal"/>
              <w:jc w:val="center"/>
            </w:pPr>
            <w:r>
              <w:t>1 196,327</w:t>
            </w:r>
          </w:p>
        </w:tc>
        <w:tc>
          <w:tcPr>
            <w:tcW w:w="1020" w:type="dxa"/>
          </w:tcPr>
          <w:p w:rsidR="003616BD" w:rsidRDefault="003616BD">
            <w:pPr>
              <w:pStyle w:val="ConsPlusNormal"/>
              <w:jc w:val="center"/>
            </w:pPr>
            <w:r>
              <w:t>998,055</w:t>
            </w:r>
          </w:p>
        </w:tc>
        <w:tc>
          <w:tcPr>
            <w:tcW w:w="907" w:type="dxa"/>
          </w:tcPr>
          <w:p w:rsidR="003616BD" w:rsidRDefault="003616BD">
            <w:pPr>
              <w:pStyle w:val="ConsPlusNormal"/>
              <w:jc w:val="center"/>
            </w:pPr>
            <w:r>
              <w:t>93,940</w:t>
            </w:r>
          </w:p>
        </w:tc>
        <w:tc>
          <w:tcPr>
            <w:tcW w:w="1020" w:type="dxa"/>
          </w:tcPr>
          <w:p w:rsidR="003616BD" w:rsidRDefault="003616BD">
            <w:pPr>
              <w:pStyle w:val="ConsPlusNormal"/>
              <w:jc w:val="center"/>
            </w:pPr>
            <w:r>
              <w:t>397,154</w:t>
            </w:r>
          </w:p>
        </w:tc>
        <w:tc>
          <w:tcPr>
            <w:tcW w:w="1020" w:type="dxa"/>
          </w:tcPr>
          <w:p w:rsidR="003616BD" w:rsidRDefault="003616BD">
            <w:pPr>
              <w:pStyle w:val="ConsPlusNormal"/>
              <w:jc w:val="center"/>
            </w:pPr>
            <w:r>
              <w:t>218,294</w:t>
            </w:r>
          </w:p>
        </w:tc>
      </w:tr>
      <w:tr w:rsidR="003616BD" w:rsidTr="009F7509">
        <w:tc>
          <w:tcPr>
            <w:tcW w:w="851" w:type="dxa"/>
          </w:tcPr>
          <w:p w:rsidR="003616BD" w:rsidRDefault="003616BD">
            <w:pPr>
              <w:pStyle w:val="ConsPlusNormal"/>
              <w:jc w:val="center"/>
            </w:pPr>
            <w:r>
              <w:t>2</w:t>
            </w:r>
          </w:p>
        </w:tc>
        <w:tc>
          <w:tcPr>
            <w:tcW w:w="2573" w:type="dxa"/>
          </w:tcPr>
          <w:p w:rsidR="003616BD" w:rsidRDefault="003616BD">
            <w:pPr>
              <w:pStyle w:val="ConsPlusNormal"/>
            </w:pPr>
            <w:r>
              <w:t xml:space="preserve">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w:t>
            </w:r>
            <w:proofErr w:type="spellStart"/>
            <w:r>
              <w:t>т.ч</w:t>
            </w:r>
            <w:proofErr w:type="spellEnd"/>
            <w:r>
              <w:t>.:</w:t>
            </w:r>
          </w:p>
        </w:tc>
        <w:tc>
          <w:tcPr>
            <w:tcW w:w="687" w:type="dxa"/>
          </w:tcPr>
          <w:p w:rsidR="003616BD" w:rsidRDefault="003616BD">
            <w:pPr>
              <w:pStyle w:val="ConsPlusNormal"/>
            </w:pPr>
            <w:r>
              <w:t>МВт</w:t>
            </w:r>
          </w:p>
        </w:tc>
        <w:tc>
          <w:tcPr>
            <w:tcW w:w="1298" w:type="dxa"/>
          </w:tcPr>
          <w:p w:rsidR="003616BD" w:rsidRDefault="003616BD">
            <w:pPr>
              <w:pStyle w:val="ConsPlusNormal"/>
              <w:jc w:val="center"/>
            </w:pPr>
            <w:r>
              <w:t>280,400</w:t>
            </w:r>
          </w:p>
        </w:tc>
        <w:tc>
          <w:tcPr>
            <w:tcW w:w="1020" w:type="dxa"/>
          </w:tcPr>
          <w:p w:rsidR="003616BD" w:rsidRDefault="003616BD">
            <w:pPr>
              <w:pStyle w:val="ConsPlusNormal"/>
              <w:jc w:val="center"/>
            </w:pPr>
            <w:r>
              <w:t>259,042</w:t>
            </w:r>
          </w:p>
        </w:tc>
        <w:tc>
          <w:tcPr>
            <w:tcW w:w="907" w:type="dxa"/>
          </w:tcPr>
          <w:p w:rsidR="003616BD" w:rsidRDefault="003616BD">
            <w:pPr>
              <w:pStyle w:val="ConsPlusNormal"/>
              <w:jc w:val="center"/>
            </w:pPr>
            <w:r>
              <w:t>23,849</w:t>
            </w:r>
          </w:p>
        </w:tc>
        <w:tc>
          <w:tcPr>
            <w:tcW w:w="1020" w:type="dxa"/>
          </w:tcPr>
          <w:p w:rsidR="003616BD" w:rsidRDefault="003616BD">
            <w:pPr>
              <w:pStyle w:val="ConsPlusNormal"/>
              <w:jc w:val="center"/>
            </w:pPr>
            <w:r>
              <w:t>112,501</w:t>
            </w:r>
          </w:p>
        </w:tc>
        <w:tc>
          <w:tcPr>
            <w:tcW w:w="1020" w:type="dxa"/>
          </w:tcPr>
          <w:p w:rsidR="003616BD" w:rsidRDefault="003616BD">
            <w:pPr>
              <w:pStyle w:val="ConsPlusNormal"/>
              <w:jc w:val="center"/>
            </w:pPr>
            <w:r>
              <w:t>231,203</w:t>
            </w:r>
          </w:p>
        </w:tc>
        <w:tc>
          <w:tcPr>
            <w:tcW w:w="1191" w:type="dxa"/>
          </w:tcPr>
          <w:p w:rsidR="003616BD" w:rsidRDefault="003616BD">
            <w:pPr>
              <w:pStyle w:val="ConsPlusNormal"/>
              <w:jc w:val="center"/>
            </w:pPr>
            <w:r>
              <w:t>280,400</w:t>
            </w:r>
          </w:p>
        </w:tc>
        <w:tc>
          <w:tcPr>
            <w:tcW w:w="1020" w:type="dxa"/>
          </w:tcPr>
          <w:p w:rsidR="003616BD" w:rsidRDefault="003616BD">
            <w:pPr>
              <w:pStyle w:val="ConsPlusNormal"/>
              <w:jc w:val="center"/>
            </w:pPr>
            <w:r>
              <w:t>258,044</w:t>
            </w:r>
          </w:p>
        </w:tc>
        <w:tc>
          <w:tcPr>
            <w:tcW w:w="907" w:type="dxa"/>
          </w:tcPr>
          <w:p w:rsidR="003616BD" w:rsidRDefault="003616BD">
            <w:pPr>
              <w:pStyle w:val="ConsPlusNormal"/>
              <w:jc w:val="center"/>
            </w:pPr>
            <w:r>
              <w:t>24,849</w:t>
            </w:r>
          </w:p>
        </w:tc>
        <w:tc>
          <w:tcPr>
            <w:tcW w:w="1020" w:type="dxa"/>
          </w:tcPr>
          <w:p w:rsidR="003616BD" w:rsidRDefault="003616BD">
            <w:pPr>
              <w:pStyle w:val="ConsPlusNormal"/>
              <w:jc w:val="center"/>
            </w:pPr>
            <w:r>
              <w:t>112,501</w:t>
            </w:r>
          </w:p>
        </w:tc>
        <w:tc>
          <w:tcPr>
            <w:tcW w:w="1020" w:type="dxa"/>
          </w:tcPr>
          <w:p w:rsidR="003616BD" w:rsidRDefault="003616BD">
            <w:pPr>
              <w:pStyle w:val="ConsPlusNormal"/>
              <w:jc w:val="center"/>
            </w:pPr>
            <w:r>
              <w:t>231,201</w:t>
            </w:r>
          </w:p>
        </w:tc>
      </w:tr>
      <w:tr w:rsidR="003616BD" w:rsidTr="009F7509">
        <w:tc>
          <w:tcPr>
            <w:tcW w:w="851" w:type="dxa"/>
            <w:vMerge w:val="restart"/>
          </w:tcPr>
          <w:p w:rsidR="003616BD" w:rsidRDefault="003616BD">
            <w:pPr>
              <w:pStyle w:val="ConsPlusNormal"/>
              <w:jc w:val="center"/>
            </w:pPr>
            <w:r>
              <w:t>2.1</w:t>
            </w:r>
          </w:p>
        </w:tc>
        <w:tc>
          <w:tcPr>
            <w:tcW w:w="13683" w:type="dxa"/>
            <w:gridSpan w:val="12"/>
          </w:tcPr>
          <w:p w:rsidR="003616BD" w:rsidRDefault="003616BD">
            <w:pPr>
              <w:pStyle w:val="ConsPlusNormal"/>
            </w:pPr>
            <w:r>
              <w:t>Население и приравненные к нему категории потребителей:</w:t>
            </w:r>
          </w:p>
        </w:tc>
      </w:tr>
      <w:tr w:rsidR="003616BD" w:rsidTr="009F7509">
        <w:tc>
          <w:tcPr>
            <w:tcW w:w="851" w:type="dxa"/>
            <w:vMerge/>
          </w:tcPr>
          <w:p w:rsidR="003616BD" w:rsidRDefault="003616BD"/>
        </w:tc>
        <w:tc>
          <w:tcPr>
            <w:tcW w:w="2573" w:type="dxa"/>
          </w:tcPr>
          <w:p w:rsidR="003616BD" w:rsidRDefault="003616BD">
            <w:pPr>
              <w:pStyle w:val="ConsPlusNormal"/>
            </w:pPr>
            <w:r>
              <w:t xml:space="preserve">Величина заявленной мощности (в том числе с </w:t>
            </w:r>
            <w:r>
              <w:lastRenderedPageBreak/>
              <w:t>учетом дифференциации по двум и по трем зонам суток)</w:t>
            </w:r>
          </w:p>
        </w:tc>
        <w:tc>
          <w:tcPr>
            <w:tcW w:w="687" w:type="dxa"/>
          </w:tcPr>
          <w:p w:rsidR="003616BD" w:rsidRDefault="003616BD">
            <w:pPr>
              <w:pStyle w:val="ConsPlusNormal"/>
            </w:pPr>
            <w:r>
              <w:lastRenderedPageBreak/>
              <w:t>МВт</w:t>
            </w:r>
          </w:p>
        </w:tc>
        <w:tc>
          <w:tcPr>
            <w:tcW w:w="1298" w:type="dxa"/>
          </w:tcPr>
          <w:p w:rsidR="003616BD" w:rsidRDefault="003616BD">
            <w:pPr>
              <w:pStyle w:val="ConsPlusNormal"/>
              <w:jc w:val="center"/>
            </w:pPr>
            <w:r>
              <w:t>0</w:t>
            </w:r>
          </w:p>
        </w:tc>
        <w:tc>
          <w:tcPr>
            <w:tcW w:w="1020" w:type="dxa"/>
          </w:tcPr>
          <w:p w:rsidR="003616BD" w:rsidRDefault="003616BD">
            <w:pPr>
              <w:pStyle w:val="ConsPlusNormal"/>
              <w:jc w:val="center"/>
            </w:pPr>
            <w:r>
              <w:t>0,243</w:t>
            </w:r>
          </w:p>
        </w:tc>
        <w:tc>
          <w:tcPr>
            <w:tcW w:w="907" w:type="dxa"/>
          </w:tcPr>
          <w:p w:rsidR="003616BD" w:rsidRDefault="003616BD">
            <w:pPr>
              <w:pStyle w:val="ConsPlusNormal"/>
              <w:jc w:val="center"/>
            </w:pPr>
            <w:r>
              <w:t>0,136</w:t>
            </w:r>
          </w:p>
        </w:tc>
        <w:tc>
          <w:tcPr>
            <w:tcW w:w="1020" w:type="dxa"/>
          </w:tcPr>
          <w:p w:rsidR="003616BD" w:rsidRDefault="003616BD">
            <w:pPr>
              <w:pStyle w:val="ConsPlusNormal"/>
              <w:jc w:val="center"/>
            </w:pPr>
            <w:r>
              <w:t>9,217</w:t>
            </w:r>
          </w:p>
        </w:tc>
        <w:tc>
          <w:tcPr>
            <w:tcW w:w="1020" w:type="dxa"/>
          </w:tcPr>
          <w:p w:rsidR="003616BD" w:rsidRDefault="003616BD">
            <w:pPr>
              <w:pStyle w:val="ConsPlusNormal"/>
              <w:jc w:val="center"/>
            </w:pPr>
            <w:r>
              <w:t>173,131</w:t>
            </w:r>
          </w:p>
        </w:tc>
        <w:tc>
          <w:tcPr>
            <w:tcW w:w="1191" w:type="dxa"/>
          </w:tcPr>
          <w:p w:rsidR="003616BD" w:rsidRDefault="003616BD">
            <w:pPr>
              <w:pStyle w:val="ConsPlusNormal"/>
              <w:jc w:val="center"/>
            </w:pPr>
            <w:r>
              <w:t>0,000</w:t>
            </w:r>
          </w:p>
        </w:tc>
        <w:tc>
          <w:tcPr>
            <w:tcW w:w="1020" w:type="dxa"/>
          </w:tcPr>
          <w:p w:rsidR="003616BD" w:rsidRDefault="003616BD">
            <w:pPr>
              <w:pStyle w:val="ConsPlusNormal"/>
              <w:jc w:val="center"/>
            </w:pPr>
            <w:r>
              <w:t>0,239</w:t>
            </w:r>
          </w:p>
        </w:tc>
        <w:tc>
          <w:tcPr>
            <w:tcW w:w="907" w:type="dxa"/>
          </w:tcPr>
          <w:p w:rsidR="003616BD" w:rsidRDefault="003616BD">
            <w:pPr>
              <w:pStyle w:val="ConsPlusNormal"/>
              <w:jc w:val="center"/>
            </w:pPr>
            <w:r>
              <w:t>0,137</w:t>
            </w:r>
          </w:p>
        </w:tc>
        <w:tc>
          <w:tcPr>
            <w:tcW w:w="1020" w:type="dxa"/>
          </w:tcPr>
          <w:p w:rsidR="003616BD" w:rsidRDefault="003616BD">
            <w:pPr>
              <w:pStyle w:val="ConsPlusNormal"/>
              <w:jc w:val="center"/>
            </w:pPr>
            <w:r>
              <w:t>9,811</w:t>
            </w:r>
          </w:p>
        </w:tc>
        <w:tc>
          <w:tcPr>
            <w:tcW w:w="1020" w:type="dxa"/>
          </w:tcPr>
          <w:p w:rsidR="003616BD" w:rsidRDefault="003616BD">
            <w:pPr>
              <w:pStyle w:val="ConsPlusNormal"/>
              <w:jc w:val="center"/>
            </w:pPr>
            <w:r>
              <w:t>172,535</w:t>
            </w:r>
          </w:p>
        </w:tc>
      </w:tr>
      <w:tr w:rsidR="003616BD" w:rsidTr="009F7509">
        <w:tc>
          <w:tcPr>
            <w:tcW w:w="851" w:type="dxa"/>
          </w:tcPr>
          <w:p w:rsidR="003616BD" w:rsidRDefault="003616BD">
            <w:pPr>
              <w:pStyle w:val="ConsPlusNormal"/>
              <w:jc w:val="center"/>
            </w:pPr>
            <w:r>
              <w:lastRenderedPageBreak/>
              <w:t>2.2</w:t>
            </w:r>
          </w:p>
        </w:tc>
        <w:tc>
          <w:tcPr>
            <w:tcW w:w="2573" w:type="dxa"/>
          </w:tcPr>
          <w:p w:rsidR="003616BD" w:rsidRDefault="003616BD">
            <w:pPr>
              <w:pStyle w:val="ConsPlusNormal"/>
            </w:pPr>
            <w:r>
              <w:t>Величина заявленной мощности потребителей, не относящихся к населению и приравненным к нему категориям потребителей</w:t>
            </w:r>
          </w:p>
        </w:tc>
        <w:tc>
          <w:tcPr>
            <w:tcW w:w="687" w:type="dxa"/>
          </w:tcPr>
          <w:p w:rsidR="003616BD" w:rsidRDefault="003616BD">
            <w:pPr>
              <w:pStyle w:val="ConsPlusNormal"/>
            </w:pPr>
            <w:r>
              <w:t>МВт</w:t>
            </w:r>
          </w:p>
        </w:tc>
        <w:tc>
          <w:tcPr>
            <w:tcW w:w="1298" w:type="dxa"/>
          </w:tcPr>
          <w:p w:rsidR="003616BD" w:rsidRDefault="003616BD">
            <w:pPr>
              <w:pStyle w:val="ConsPlusNormal"/>
              <w:jc w:val="center"/>
            </w:pPr>
            <w:r>
              <w:t>280,400</w:t>
            </w:r>
          </w:p>
        </w:tc>
        <w:tc>
          <w:tcPr>
            <w:tcW w:w="1020" w:type="dxa"/>
          </w:tcPr>
          <w:p w:rsidR="003616BD" w:rsidRDefault="003616BD">
            <w:pPr>
              <w:pStyle w:val="ConsPlusNormal"/>
              <w:jc w:val="center"/>
            </w:pPr>
            <w:r>
              <w:t>258,799</w:t>
            </w:r>
          </w:p>
        </w:tc>
        <w:tc>
          <w:tcPr>
            <w:tcW w:w="907" w:type="dxa"/>
          </w:tcPr>
          <w:p w:rsidR="003616BD" w:rsidRDefault="003616BD">
            <w:pPr>
              <w:pStyle w:val="ConsPlusNormal"/>
              <w:jc w:val="center"/>
            </w:pPr>
            <w:r>
              <w:t>23,713</w:t>
            </w:r>
          </w:p>
        </w:tc>
        <w:tc>
          <w:tcPr>
            <w:tcW w:w="1020" w:type="dxa"/>
          </w:tcPr>
          <w:p w:rsidR="003616BD" w:rsidRDefault="003616BD">
            <w:pPr>
              <w:pStyle w:val="ConsPlusNormal"/>
              <w:jc w:val="center"/>
            </w:pPr>
            <w:r>
              <w:t>103,284</w:t>
            </w:r>
          </w:p>
        </w:tc>
        <w:tc>
          <w:tcPr>
            <w:tcW w:w="1020" w:type="dxa"/>
          </w:tcPr>
          <w:p w:rsidR="003616BD" w:rsidRDefault="003616BD">
            <w:pPr>
              <w:pStyle w:val="ConsPlusNormal"/>
              <w:jc w:val="center"/>
            </w:pPr>
            <w:r>
              <w:t>58,072</w:t>
            </w:r>
          </w:p>
        </w:tc>
        <w:tc>
          <w:tcPr>
            <w:tcW w:w="1191" w:type="dxa"/>
          </w:tcPr>
          <w:p w:rsidR="003616BD" w:rsidRDefault="003616BD">
            <w:pPr>
              <w:pStyle w:val="ConsPlusNormal"/>
              <w:jc w:val="center"/>
            </w:pPr>
            <w:r>
              <w:t>280,400</w:t>
            </w:r>
          </w:p>
        </w:tc>
        <w:tc>
          <w:tcPr>
            <w:tcW w:w="1020" w:type="dxa"/>
          </w:tcPr>
          <w:p w:rsidR="003616BD" w:rsidRDefault="003616BD">
            <w:pPr>
              <w:pStyle w:val="ConsPlusNormal"/>
              <w:jc w:val="center"/>
            </w:pPr>
            <w:r>
              <w:t>257,805</w:t>
            </w:r>
          </w:p>
        </w:tc>
        <w:tc>
          <w:tcPr>
            <w:tcW w:w="907" w:type="dxa"/>
          </w:tcPr>
          <w:p w:rsidR="003616BD" w:rsidRDefault="003616BD">
            <w:pPr>
              <w:pStyle w:val="ConsPlusNormal"/>
              <w:jc w:val="center"/>
            </w:pPr>
            <w:r>
              <w:t>24,712</w:t>
            </w:r>
          </w:p>
        </w:tc>
        <w:tc>
          <w:tcPr>
            <w:tcW w:w="1020" w:type="dxa"/>
          </w:tcPr>
          <w:p w:rsidR="003616BD" w:rsidRDefault="003616BD">
            <w:pPr>
              <w:pStyle w:val="ConsPlusNormal"/>
              <w:jc w:val="center"/>
            </w:pPr>
            <w:r>
              <w:t>102,690</w:t>
            </w:r>
          </w:p>
        </w:tc>
        <w:tc>
          <w:tcPr>
            <w:tcW w:w="1020" w:type="dxa"/>
          </w:tcPr>
          <w:p w:rsidR="003616BD" w:rsidRDefault="003616BD">
            <w:pPr>
              <w:pStyle w:val="ConsPlusNormal"/>
              <w:jc w:val="center"/>
            </w:pPr>
            <w:r>
              <w:t>58,666</w:t>
            </w:r>
          </w:p>
        </w:tc>
      </w:tr>
    </w:tbl>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right"/>
      </w:pPr>
      <w:r>
        <w:t>Приложение 4</w:t>
      </w:r>
    </w:p>
    <w:p w:rsidR="003616BD" w:rsidRDefault="003616BD">
      <w:pPr>
        <w:pStyle w:val="ConsPlusNormal"/>
        <w:jc w:val="right"/>
      </w:pPr>
      <w:r>
        <w:t>к постановлению</w:t>
      </w:r>
    </w:p>
    <w:p w:rsidR="003616BD" w:rsidRDefault="003616BD">
      <w:pPr>
        <w:pStyle w:val="ConsPlusNormal"/>
        <w:jc w:val="right"/>
      </w:pPr>
      <w:r>
        <w:t>управления энергетики</w:t>
      </w:r>
    </w:p>
    <w:p w:rsidR="003616BD" w:rsidRDefault="003616BD">
      <w:pPr>
        <w:pStyle w:val="ConsPlusNormal"/>
        <w:jc w:val="right"/>
      </w:pPr>
      <w:r>
        <w:t>и тарифов Липецкой области</w:t>
      </w:r>
    </w:p>
    <w:p w:rsidR="003616BD" w:rsidRDefault="003616BD">
      <w:pPr>
        <w:pStyle w:val="ConsPlusNormal"/>
        <w:jc w:val="right"/>
      </w:pPr>
      <w:r>
        <w:t>от 28 декабря 2015 года N 55/2</w:t>
      </w:r>
    </w:p>
    <w:p w:rsidR="003616BD" w:rsidRDefault="003616BD">
      <w:pPr>
        <w:pStyle w:val="ConsPlusNormal"/>
        <w:jc w:val="both"/>
      </w:pPr>
    </w:p>
    <w:p w:rsidR="003616BD" w:rsidRDefault="003616BD">
      <w:pPr>
        <w:pStyle w:val="ConsPlusTitle"/>
        <w:jc w:val="center"/>
      </w:pPr>
      <w:bookmarkStart w:id="5" w:name="P559"/>
      <w:bookmarkEnd w:id="5"/>
      <w:r>
        <w:t>ЕДИНЫЕ (КОТЛОВЫЕ) ТАРИФЫ НА УСЛУГИ ПО ПЕРЕДАЧЕ ЭЛЕКТРИЧЕСКОЙ</w:t>
      </w:r>
    </w:p>
    <w:p w:rsidR="003616BD" w:rsidRDefault="003616BD">
      <w:pPr>
        <w:pStyle w:val="ConsPlusTitle"/>
        <w:jc w:val="center"/>
      </w:pPr>
      <w:r>
        <w:t>ЭНЕРГИИ ПО СЕТЯМ ЛИПЕЦКОЙ ОБЛАСТИ, ПОСТАВЛЯЕМОЙ НАСЕЛЕНИЮ</w:t>
      </w:r>
    </w:p>
    <w:p w:rsidR="003616BD" w:rsidRDefault="003616BD">
      <w:pPr>
        <w:pStyle w:val="ConsPlusTitle"/>
        <w:jc w:val="center"/>
      </w:pPr>
      <w:r>
        <w:t>И ПРИРАВНЕННЫМ К НЕМУ КАТЕГОРИЯМ ПОТРЕБИТЕЛЕЙ, НА 2016 ГОД</w:t>
      </w:r>
    </w:p>
    <w:p w:rsidR="003616BD" w:rsidRDefault="003616B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570"/>
        <w:gridCol w:w="1276"/>
        <w:gridCol w:w="2551"/>
        <w:gridCol w:w="4536"/>
      </w:tblGrid>
      <w:tr w:rsidR="003616BD" w:rsidTr="0065760D">
        <w:tc>
          <w:tcPr>
            <w:tcW w:w="737" w:type="dxa"/>
          </w:tcPr>
          <w:p w:rsidR="003616BD" w:rsidRDefault="003616BD">
            <w:pPr>
              <w:pStyle w:val="ConsPlusNormal"/>
              <w:jc w:val="center"/>
            </w:pPr>
            <w:r>
              <w:t>N п/п</w:t>
            </w:r>
          </w:p>
        </w:tc>
        <w:tc>
          <w:tcPr>
            <w:tcW w:w="4570" w:type="dxa"/>
          </w:tcPr>
          <w:p w:rsidR="003616BD" w:rsidRDefault="003616BD">
            <w:pPr>
              <w:pStyle w:val="ConsPlusNormal"/>
              <w:jc w:val="center"/>
            </w:pPr>
            <w:r>
              <w:t>Тарифные группы потребителей электрической энергии (мощности)</w:t>
            </w:r>
          </w:p>
        </w:tc>
        <w:tc>
          <w:tcPr>
            <w:tcW w:w="1276" w:type="dxa"/>
          </w:tcPr>
          <w:p w:rsidR="003616BD" w:rsidRDefault="003616BD">
            <w:pPr>
              <w:pStyle w:val="ConsPlusNormal"/>
              <w:jc w:val="center"/>
            </w:pPr>
            <w:r>
              <w:t>Единица измерения</w:t>
            </w:r>
          </w:p>
        </w:tc>
        <w:tc>
          <w:tcPr>
            <w:tcW w:w="2551" w:type="dxa"/>
          </w:tcPr>
          <w:p w:rsidR="003616BD" w:rsidRDefault="003616BD">
            <w:pPr>
              <w:pStyle w:val="ConsPlusNormal"/>
              <w:jc w:val="center"/>
            </w:pPr>
            <w:r>
              <w:t>1 полугодие</w:t>
            </w:r>
          </w:p>
        </w:tc>
        <w:tc>
          <w:tcPr>
            <w:tcW w:w="4536" w:type="dxa"/>
          </w:tcPr>
          <w:p w:rsidR="003616BD" w:rsidRDefault="003616BD">
            <w:pPr>
              <w:pStyle w:val="ConsPlusNormal"/>
              <w:jc w:val="center"/>
            </w:pPr>
            <w:r>
              <w:t>2 полугодие</w:t>
            </w:r>
          </w:p>
        </w:tc>
      </w:tr>
      <w:tr w:rsidR="003616BD" w:rsidTr="0065760D">
        <w:tc>
          <w:tcPr>
            <w:tcW w:w="737" w:type="dxa"/>
          </w:tcPr>
          <w:p w:rsidR="003616BD" w:rsidRDefault="003616BD">
            <w:pPr>
              <w:pStyle w:val="ConsPlusNormal"/>
              <w:jc w:val="center"/>
            </w:pPr>
            <w:r>
              <w:t>1</w:t>
            </w:r>
          </w:p>
        </w:tc>
        <w:tc>
          <w:tcPr>
            <w:tcW w:w="4570" w:type="dxa"/>
          </w:tcPr>
          <w:p w:rsidR="003616BD" w:rsidRDefault="003616BD">
            <w:pPr>
              <w:pStyle w:val="ConsPlusNormal"/>
              <w:jc w:val="center"/>
            </w:pPr>
            <w:r>
              <w:t>2</w:t>
            </w:r>
          </w:p>
        </w:tc>
        <w:tc>
          <w:tcPr>
            <w:tcW w:w="1276" w:type="dxa"/>
          </w:tcPr>
          <w:p w:rsidR="003616BD" w:rsidRDefault="003616BD">
            <w:pPr>
              <w:pStyle w:val="ConsPlusNormal"/>
              <w:jc w:val="center"/>
            </w:pPr>
            <w:r>
              <w:t>3</w:t>
            </w:r>
          </w:p>
        </w:tc>
        <w:tc>
          <w:tcPr>
            <w:tcW w:w="2551" w:type="dxa"/>
          </w:tcPr>
          <w:p w:rsidR="003616BD" w:rsidRDefault="003616BD">
            <w:pPr>
              <w:pStyle w:val="ConsPlusNormal"/>
              <w:jc w:val="center"/>
            </w:pPr>
            <w:r>
              <w:t>4</w:t>
            </w:r>
          </w:p>
        </w:tc>
        <w:tc>
          <w:tcPr>
            <w:tcW w:w="4536" w:type="dxa"/>
          </w:tcPr>
          <w:p w:rsidR="003616BD" w:rsidRDefault="003616BD">
            <w:pPr>
              <w:pStyle w:val="ConsPlusNormal"/>
              <w:jc w:val="center"/>
            </w:pPr>
            <w:r>
              <w:t>5</w:t>
            </w:r>
          </w:p>
        </w:tc>
      </w:tr>
      <w:tr w:rsidR="003616BD" w:rsidTr="0065760D">
        <w:tc>
          <w:tcPr>
            <w:tcW w:w="737" w:type="dxa"/>
          </w:tcPr>
          <w:p w:rsidR="003616BD" w:rsidRDefault="003616BD">
            <w:pPr>
              <w:pStyle w:val="ConsPlusNormal"/>
              <w:jc w:val="center"/>
            </w:pPr>
            <w:r>
              <w:t>1</w:t>
            </w:r>
          </w:p>
        </w:tc>
        <w:tc>
          <w:tcPr>
            <w:tcW w:w="12933" w:type="dxa"/>
            <w:gridSpan w:val="4"/>
          </w:tcPr>
          <w:p w:rsidR="003616BD" w:rsidRDefault="003616BD">
            <w:pPr>
              <w:pStyle w:val="ConsPlusNormal"/>
            </w:pPr>
            <w:r>
              <w:t>Население и приравненные к нему категории потребителей (без учета НДС)</w:t>
            </w:r>
          </w:p>
        </w:tc>
      </w:tr>
      <w:tr w:rsidR="003616BD" w:rsidTr="0065760D">
        <w:tc>
          <w:tcPr>
            <w:tcW w:w="737" w:type="dxa"/>
            <w:vMerge w:val="restart"/>
          </w:tcPr>
          <w:p w:rsidR="003616BD" w:rsidRDefault="003616BD">
            <w:pPr>
              <w:pStyle w:val="ConsPlusNormal"/>
              <w:jc w:val="center"/>
            </w:pPr>
            <w:r>
              <w:lastRenderedPageBreak/>
              <w:t>1.1</w:t>
            </w:r>
          </w:p>
        </w:tc>
        <w:tc>
          <w:tcPr>
            <w:tcW w:w="12933" w:type="dxa"/>
            <w:gridSpan w:val="4"/>
          </w:tcPr>
          <w:p w:rsidR="003616BD" w:rsidRDefault="003616BD">
            <w:pPr>
              <w:pStyle w:val="ConsPlusNormal"/>
            </w:pPr>
            <w:r>
              <w:t xml:space="preserve">Население и приравненные к нему категории потребителей, за исключением указанного в </w:t>
            </w:r>
            <w:hyperlink w:anchor="P584" w:history="1">
              <w:r>
                <w:rPr>
                  <w:color w:val="0000FF"/>
                </w:rPr>
                <w:t>пунктах 1.2</w:t>
              </w:r>
            </w:hyperlink>
            <w:r>
              <w:t xml:space="preserve"> и </w:t>
            </w:r>
            <w:hyperlink w:anchor="P593" w:history="1">
              <w:r>
                <w:rPr>
                  <w:color w:val="0000FF"/>
                </w:rPr>
                <w:t>1.3</w:t>
              </w:r>
            </w:hyperlink>
            <w:r>
              <w:t>:</w:t>
            </w:r>
          </w:p>
          <w:p w:rsidR="003616BD" w:rsidRDefault="003616BD">
            <w:pPr>
              <w:pStyle w:val="ConsPlusNormal"/>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616BD" w:rsidRDefault="003616BD">
            <w:pPr>
              <w:pStyle w:val="ConsPlusNormal"/>
            </w:pPr>
            <w: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3616BD" w:rsidRDefault="003616BD">
            <w:pPr>
              <w:pStyle w:val="ConsPlusNormal"/>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3616BD" w:rsidTr="0065760D">
        <w:tc>
          <w:tcPr>
            <w:tcW w:w="737" w:type="dxa"/>
            <w:vMerge/>
          </w:tcPr>
          <w:p w:rsidR="003616BD" w:rsidRDefault="003616BD"/>
        </w:tc>
        <w:tc>
          <w:tcPr>
            <w:tcW w:w="4570" w:type="dxa"/>
          </w:tcPr>
          <w:p w:rsidR="003616BD" w:rsidRDefault="003616BD">
            <w:pPr>
              <w:pStyle w:val="ConsPlusNormal"/>
            </w:pPr>
            <w:r>
              <w:t>Одноставочный тариф (в том числе дифференцированный по двум и по трем зонам суток)</w:t>
            </w:r>
          </w:p>
        </w:tc>
        <w:tc>
          <w:tcPr>
            <w:tcW w:w="1276" w:type="dxa"/>
          </w:tcPr>
          <w:p w:rsidR="003616BD" w:rsidRDefault="003616BD">
            <w:pPr>
              <w:pStyle w:val="ConsPlusNormal"/>
            </w:pPr>
            <w:r>
              <w:t>руб./кВт.ч</w:t>
            </w:r>
          </w:p>
        </w:tc>
        <w:tc>
          <w:tcPr>
            <w:tcW w:w="2551" w:type="dxa"/>
          </w:tcPr>
          <w:p w:rsidR="003616BD" w:rsidRDefault="003616BD">
            <w:pPr>
              <w:pStyle w:val="ConsPlusNormal"/>
              <w:jc w:val="center"/>
            </w:pPr>
            <w:r>
              <w:t>1,16880</w:t>
            </w:r>
          </w:p>
        </w:tc>
        <w:tc>
          <w:tcPr>
            <w:tcW w:w="4536" w:type="dxa"/>
          </w:tcPr>
          <w:p w:rsidR="003616BD" w:rsidRDefault="003616BD">
            <w:pPr>
              <w:pStyle w:val="ConsPlusNormal"/>
              <w:jc w:val="center"/>
            </w:pPr>
            <w:r>
              <w:t>1,23756</w:t>
            </w:r>
          </w:p>
        </w:tc>
      </w:tr>
      <w:tr w:rsidR="003616BD" w:rsidTr="0065760D">
        <w:tc>
          <w:tcPr>
            <w:tcW w:w="737" w:type="dxa"/>
            <w:vMerge w:val="restart"/>
          </w:tcPr>
          <w:p w:rsidR="003616BD" w:rsidRDefault="003616BD">
            <w:pPr>
              <w:pStyle w:val="ConsPlusNormal"/>
              <w:jc w:val="center"/>
            </w:pPr>
            <w:bookmarkStart w:id="6" w:name="P584"/>
            <w:bookmarkEnd w:id="6"/>
            <w:r>
              <w:t>1.2</w:t>
            </w:r>
          </w:p>
        </w:tc>
        <w:tc>
          <w:tcPr>
            <w:tcW w:w="12933" w:type="dxa"/>
            <w:gridSpan w:val="4"/>
          </w:tcPr>
          <w:p w:rsidR="003616BD" w:rsidRDefault="003616BD">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w:t>
            </w:r>
          </w:p>
          <w:p w:rsidR="003616BD" w:rsidRDefault="003616BD">
            <w:pPr>
              <w:pStyle w:val="ConsPlusNormal"/>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616BD" w:rsidRDefault="003616BD">
            <w:pPr>
              <w:pStyle w:val="ConsPlusNormal"/>
            </w:pPr>
            <w:r>
              <w:lastRenderedPageBreak/>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3616BD" w:rsidRDefault="003616BD">
            <w:pPr>
              <w:pStyle w:val="ConsPlusNormal"/>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3616BD" w:rsidTr="0065760D">
        <w:tc>
          <w:tcPr>
            <w:tcW w:w="737" w:type="dxa"/>
            <w:vMerge/>
          </w:tcPr>
          <w:p w:rsidR="003616BD" w:rsidRDefault="003616BD"/>
        </w:tc>
        <w:tc>
          <w:tcPr>
            <w:tcW w:w="4570" w:type="dxa"/>
          </w:tcPr>
          <w:p w:rsidR="003616BD" w:rsidRDefault="003616BD">
            <w:pPr>
              <w:pStyle w:val="ConsPlusNormal"/>
            </w:pPr>
            <w:r>
              <w:t>Одноставочный тариф (в том числе дифференцированный по двум и по трем зонам суток)</w:t>
            </w:r>
          </w:p>
        </w:tc>
        <w:tc>
          <w:tcPr>
            <w:tcW w:w="1276" w:type="dxa"/>
          </w:tcPr>
          <w:p w:rsidR="003616BD" w:rsidRDefault="003616BD">
            <w:pPr>
              <w:pStyle w:val="ConsPlusNormal"/>
            </w:pPr>
            <w:r>
              <w:t>руб./кВт.ч</w:t>
            </w:r>
          </w:p>
        </w:tc>
        <w:tc>
          <w:tcPr>
            <w:tcW w:w="2551" w:type="dxa"/>
          </w:tcPr>
          <w:p w:rsidR="003616BD" w:rsidRDefault="003616BD">
            <w:pPr>
              <w:pStyle w:val="ConsPlusNormal"/>
              <w:jc w:val="center"/>
            </w:pPr>
            <w:r>
              <w:t>0,35578</w:t>
            </w:r>
          </w:p>
        </w:tc>
        <w:tc>
          <w:tcPr>
            <w:tcW w:w="4536" w:type="dxa"/>
          </w:tcPr>
          <w:p w:rsidR="003616BD" w:rsidRDefault="003616BD">
            <w:pPr>
              <w:pStyle w:val="ConsPlusNormal"/>
              <w:jc w:val="center"/>
            </w:pPr>
            <w:r>
              <w:t>0,40932</w:t>
            </w:r>
          </w:p>
        </w:tc>
      </w:tr>
      <w:tr w:rsidR="003616BD" w:rsidTr="0065760D">
        <w:tc>
          <w:tcPr>
            <w:tcW w:w="737" w:type="dxa"/>
            <w:vMerge w:val="restart"/>
          </w:tcPr>
          <w:p w:rsidR="003616BD" w:rsidRDefault="003616BD">
            <w:pPr>
              <w:pStyle w:val="ConsPlusNormal"/>
              <w:jc w:val="center"/>
            </w:pPr>
            <w:bookmarkStart w:id="7" w:name="P593"/>
            <w:bookmarkEnd w:id="7"/>
            <w:r>
              <w:t>1.3</w:t>
            </w:r>
          </w:p>
        </w:tc>
        <w:tc>
          <w:tcPr>
            <w:tcW w:w="12933" w:type="dxa"/>
            <w:gridSpan w:val="4"/>
          </w:tcPr>
          <w:p w:rsidR="003616BD" w:rsidRDefault="003616BD">
            <w:pPr>
              <w:pStyle w:val="ConsPlusNormal"/>
            </w:pPr>
            <w:r>
              <w:t>Население, проживающее в сельских населенных пунктах, и приравненные к нему:</w:t>
            </w:r>
          </w:p>
          <w:p w:rsidR="003616BD" w:rsidRDefault="003616BD">
            <w:pPr>
              <w:pStyle w:val="ConsPlusNormal"/>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616BD" w:rsidRDefault="003616BD">
            <w:pPr>
              <w:pStyle w:val="ConsPlusNormal"/>
            </w:pPr>
            <w: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3616BD" w:rsidRDefault="003616BD">
            <w:pPr>
              <w:pStyle w:val="ConsPlusNormal"/>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3616BD" w:rsidTr="0065760D">
        <w:tc>
          <w:tcPr>
            <w:tcW w:w="737" w:type="dxa"/>
            <w:vMerge/>
          </w:tcPr>
          <w:p w:rsidR="003616BD" w:rsidRDefault="003616BD"/>
        </w:tc>
        <w:tc>
          <w:tcPr>
            <w:tcW w:w="4570" w:type="dxa"/>
          </w:tcPr>
          <w:p w:rsidR="003616BD" w:rsidRDefault="003616BD">
            <w:pPr>
              <w:pStyle w:val="ConsPlusNormal"/>
            </w:pPr>
            <w:r>
              <w:t>Одноставочный тариф (в том числе дифференцированный по двум и по трем зонам суток)</w:t>
            </w:r>
          </w:p>
        </w:tc>
        <w:tc>
          <w:tcPr>
            <w:tcW w:w="1276" w:type="dxa"/>
          </w:tcPr>
          <w:p w:rsidR="003616BD" w:rsidRDefault="003616BD">
            <w:pPr>
              <w:pStyle w:val="ConsPlusNormal"/>
            </w:pPr>
            <w:r>
              <w:t>руб./кВт.ч</w:t>
            </w:r>
          </w:p>
        </w:tc>
        <w:tc>
          <w:tcPr>
            <w:tcW w:w="2551" w:type="dxa"/>
          </w:tcPr>
          <w:p w:rsidR="003616BD" w:rsidRDefault="003616BD">
            <w:pPr>
              <w:pStyle w:val="ConsPlusNormal"/>
              <w:jc w:val="center"/>
            </w:pPr>
            <w:r>
              <w:t>0,35578</w:t>
            </w:r>
          </w:p>
        </w:tc>
        <w:tc>
          <w:tcPr>
            <w:tcW w:w="4536" w:type="dxa"/>
          </w:tcPr>
          <w:p w:rsidR="003616BD" w:rsidRDefault="003616BD">
            <w:pPr>
              <w:pStyle w:val="ConsPlusNormal"/>
              <w:jc w:val="center"/>
            </w:pPr>
            <w:r>
              <w:t>0,40932</w:t>
            </w:r>
          </w:p>
        </w:tc>
      </w:tr>
      <w:tr w:rsidR="003616BD" w:rsidTr="0065760D">
        <w:tc>
          <w:tcPr>
            <w:tcW w:w="737" w:type="dxa"/>
          </w:tcPr>
          <w:p w:rsidR="003616BD" w:rsidRDefault="003616BD">
            <w:pPr>
              <w:pStyle w:val="ConsPlusNormal"/>
              <w:jc w:val="center"/>
            </w:pPr>
            <w:r>
              <w:t>1.4</w:t>
            </w:r>
          </w:p>
        </w:tc>
        <w:tc>
          <w:tcPr>
            <w:tcW w:w="12933" w:type="dxa"/>
            <w:gridSpan w:val="4"/>
          </w:tcPr>
          <w:p w:rsidR="003616BD" w:rsidRDefault="003616BD">
            <w:pPr>
              <w:pStyle w:val="ConsPlusNormal"/>
            </w:pPr>
            <w:r>
              <w:t xml:space="preserve">Приравненные к населению категории потребителей, за исключением указанных в </w:t>
            </w:r>
            <w:hyperlink r:id="rId24" w:history="1">
              <w:r>
                <w:rPr>
                  <w:color w:val="0000FF"/>
                </w:rPr>
                <w:t>пункте 71(1)</w:t>
              </w:r>
            </w:hyperlink>
            <w:r>
              <w:t xml:space="preserve"> Основ ценообразования </w:t>
            </w:r>
            <w:hyperlink w:anchor="P634" w:history="1">
              <w:r>
                <w:rPr>
                  <w:color w:val="0000FF"/>
                </w:rPr>
                <w:t>&lt;1&gt;</w:t>
              </w:r>
            </w:hyperlink>
            <w:r>
              <w:t>:</w:t>
            </w:r>
          </w:p>
        </w:tc>
      </w:tr>
      <w:tr w:rsidR="003616BD" w:rsidTr="0065760D">
        <w:tc>
          <w:tcPr>
            <w:tcW w:w="737" w:type="dxa"/>
            <w:vMerge w:val="restart"/>
          </w:tcPr>
          <w:p w:rsidR="003616BD" w:rsidRDefault="003616BD">
            <w:pPr>
              <w:pStyle w:val="ConsPlusNormal"/>
              <w:jc w:val="center"/>
            </w:pPr>
            <w:r>
              <w:t>1.4.1</w:t>
            </w:r>
          </w:p>
        </w:tc>
        <w:tc>
          <w:tcPr>
            <w:tcW w:w="12933" w:type="dxa"/>
            <w:gridSpan w:val="4"/>
          </w:tcPr>
          <w:p w:rsidR="003616BD" w:rsidRDefault="003616BD">
            <w:pPr>
              <w:pStyle w:val="ConsPlusNormal"/>
            </w:pPr>
            <w:r>
              <w:t xml:space="preserve">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w:t>
            </w:r>
            <w:r>
              <w:lastRenderedPageBreak/>
              <w:t>садоводства, огородничества и дачного хозяйства.</w:t>
            </w:r>
          </w:p>
          <w:p w:rsidR="003616BD" w:rsidRDefault="003616BD">
            <w:pPr>
              <w:pStyle w:val="ConsPlusNormal"/>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3616BD" w:rsidTr="0065760D">
        <w:tc>
          <w:tcPr>
            <w:tcW w:w="737" w:type="dxa"/>
            <w:vMerge/>
          </w:tcPr>
          <w:p w:rsidR="003616BD" w:rsidRDefault="003616BD"/>
        </w:tc>
        <w:tc>
          <w:tcPr>
            <w:tcW w:w="4570" w:type="dxa"/>
          </w:tcPr>
          <w:p w:rsidR="003616BD" w:rsidRDefault="003616BD">
            <w:pPr>
              <w:pStyle w:val="ConsPlusNormal"/>
            </w:pPr>
            <w:r>
              <w:t>Одноставочный тариф (в том числе дифференцированный по двум и по трем зонам суток)</w:t>
            </w:r>
          </w:p>
        </w:tc>
        <w:tc>
          <w:tcPr>
            <w:tcW w:w="1276" w:type="dxa"/>
          </w:tcPr>
          <w:p w:rsidR="003616BD" w:rsidRDefault="003616BD">
            <w:pPr>
              <w:pStyle w:val="ConsPlusNormal"/>
            </w:pPr>
            <w:r>
              <w:t>руб./кВт.ч</w:t>
            </w:r>
          </w:p>
        </w:tc>
        <w:tc>
          <w:tcPr>
            <w:tcW w:w="2551" w:type="dxa"/>
          </w:tcPr>
          <w:p w:rsidR="003616BD" w:rsidRDefault="003616BD">
            <w:pPr>
              <w:pStyle w:val="ConsPlusNormal"/>
              <w:jc w:val="center"/>
            </w:pPr>
            <w:r>
              <w:t>1,16880</w:t>
            </w:r>
          </w:p>
        </w:tc>
        <w:tc>
          <w:tcPr>
            <w:tcW w:w="4536" w:type="dxa"/>
          </w:tcPr>
          <w:p w:rsidR="003616BD" w:rsidRDefault="003616BD">
            <w:pPr>
              <w:pStyle w:val="ConsPlusNormal"/>
              <w:jc w:val="center"/>
            </w:pPr>
            <w:r>
              <w:t>1,23756</w:t>
            </w:r>
          </w:p>
        </w:tc>
      </w:tr>
      <w:tr w:rsidR="003616BD" w:rsidTr="0065760D">
        <w:tc>
          <w:tcPr>
            <w:tcW w:w="737" w:type="dxa"/>
            <w:vMerge w:val="restart"/>
          </w:tcPr>
          <w:p w:rsidR="003616BD" w:rsidRDefault="003616BD">
            <w:pPr>
              <w:pStyle w:val="ConsPlusNormal"/>
              <w:jc w:val="center"/>
            </w:pPr>
            <w:r>
              <w:t>1.4.2</w:t>
            </w:r>
          </w:p>
        </w:tc>
        <w:tc>
          <w:tcPr>
            <w:tcW w:w="12933" w:type="dxa"/>
            <w:gridSpan w:val="4"/>
          </w:tcPr>
          <w:p w:rsidR="003616BD" w:rsidRDefault="003616BD">
            <w:pPr>
              <w:pStyle w:val="ConsPlusNormal"/>
            </w:pPr>
            <w: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 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3616BD" w:rsidTr="0065760D">
        <w:tc>
          <w:tcPr>
            <w:tcW w:w="737" w:type="dxa"/>
            <w:vMerge/>
          </w:tcPr>
          <w:p w:rsidR="003616BD" w:rsidRDefault="003616BD"/>
        </w:tc>
        <w:tc>
          <w:tcPr>
            <w:tcW w:w="4570" w:type="dxa"/>
          </w:tcPr>
          <w:p w:rsidR="003616BD" w:rsidRDefault="003616BD">
            <w:pPr>
              <w:pStyle w:val="ConsPlusNormal"/>
            </w:pPr>
            <w:r>
              <w:t>Одноставочный тариф (в том числе дифференцированный по двум и по трем зонам суток)</w:t>
            </w:r>
          </w:p>
        </w:tc>
        <w:tc>
          <w:tcPr>
            <w:tcW w:w="1276" w:type="dxa"/>
          </w:tcPr>
          <w:p w:rsidR="003616BD" w:rsidRDefault="003616BD">
            <w:pPr>
              <w:pStyle w:val="ConsPlusNormal"/>
            </w:pPr>
            <w:r>
              <w:t>руб./кВт.ч</w:t>
            </w:r>
          </w:p>
        </w:tc>
        <w:tc>
          <w:tcPr>
            <w:tcW w:w="2551" w:type="dxa"/>
          </w:tcPr>
          <w:p w:rsidR="003616BD" w:rsidRDefault="003616BD">
            <w:pPr>
              <w:pStyle w:val="ConsPlusNormal"/>
              <w:jc w:val="center"/>
            </w:pPr>
            <w:r>
              <w:t>1,16880</w:t>
            </w:r>
          </w:p>
        </w:tc>
        <w:tc>
          <w:tcPr>
            <w:tcW w:w="4536" w:type="dxa"/>
          </w:tcPr>
          <w:p w:rsidR="003616BD" w:rsidRDefault="003616BD">
            <w:pPr>
              <w:pStyle w:val="ConsPlusNormal"/>
              <w:jc w:val="center"/>
            </w:pPr>
            <w:r>
              <w:t>1,23756</w:t>
            </w:r>
          </w:p>
        </w:tc>
      </w:tr>
      <w:tr w:rsidR="003616BD" w:rsidTr="0065760D">
        <w:tc>
          <w:tcPr>
            <w:tcW w:w="737" w:type="dxa"/>
            <w:vMerge w:val="restart"/>
          </w:tcPr>
          <w:p w:rsidR="003616BD" w:rsidRDefault="003616BD">
            <w:pPr>
              <w:pStyle w:val="ConsPlusNormal"/>
              <w:jc w:val="center"/>
            </w:pPr>
            <w:r>
              <w:t>1.4.3</w:t>
            </w:r>
          </w:p>
        </w:tc>
        <w:tc>
          <w:tcPr>
            <w:tcW w:w="12933" w:type="dxa"/>
            <w:gridSpan w:val="4"/>
          </w:tcPr>
          <w:p w:rsidR="003616BD" w:rsidRDefault="003616BD">
            <w:pPr>
              <w:pStyle w:val="ConsPlusNormal"/>
            </w:pPr>
            <w:r>
              <w:t>Содержащиеся за счет прихожан религиозные организации.</w:t>
            </w:r>
          </w:p>
          <w:p w:rsidR="003616BD" w:rsidRDefault="003616BD">
            <w:pPr>
              <w:pStyle w:val="ConsPlusNormal"/>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3616BD" w:rsidTr="0065760D">
        <w:tc>
          <w:tcPr>
            <w:tcW w:w="737" w:type="dxa"/>
            <w:vMerge/>
          </w:tcPr>
          <w:p w:rsidR="003616BD" w:rsidRDefault="003616BD"/>
        </w:tc>
        <w:tc>
          <w:tcPr>
            <w:tcW w:w="4570" w:type="dxa"/>
          </w:tcPr>
          <w:p w:rsidR="003616BD" w:rsidRDefault="003616BD">
            <w:pPr>
              <w:pStyle w:val="ConsPlusNormal"/>
            </w:pPr>
            <w:r>
              <w:t>Одноставочный тариф (в том числе дифференцированный по двум и по трем зонам суток)</w:t>
            </w:r>
          </w:p>
        </w:tc>
        <w:tc>
          <w:tcPr>
            <w:tcW w:w="1276" w:type="dxa"/>
          </w:tcPr>
          <w:p w:rsidR="003616BD" w:rsidRDefault="003616BD">
            <w:pPr>
              <w:pStyle w:val="ConsPlusNormal"/>
            </w:pPr>
            <w:r>
              <w:t>руб./кВт.ч</w:t>
            </w:r>
          </w:p>
        </w:tc>
        <w:tc>
          <w:tcPr>
            <w:tcW w:w="2551" w:type="dxa"/>
          </w:tcPr>
          <w:p w:rsidR="003616BD" w:rsidRDefault="003616BD">
            <w:pPr>
              <w:pStyle w:val="ConsPlusNormal"/>
              <w:jc w:val="center"/>
            </w:pPr>
            <w:r>
              <w:t>1,16880</w:t>
            </w:r>
          </w:p>
        </w:tc>
        <w:tc>
          <w:tcPr>
            <w:tcW w:w="4536" w:type="dxa"/>
          </w:tcPr>
          <w:p w:rsidR="003616BD" w:rsidRDefault="003616BD">
            <w:pPr>
              <w:pStyle w:val="ConsPlusNormal"/>
              <w:jc w:val="center"/>
            </w:pPr>
            <w:r>
              <w:t>1,23756</w:t>
            </w:r>
          </w:p>
        </w:tc>
      </w:tr>
      <w:tr w:rsidR="003616BD" w:rsidTr="0065760D">
        <w:tc>
          <w:tcPr>
            <w:tcW w:w="737" w:type="dxa"/>
            <w:vMerge w:val="restart"/>
          </w:tcPr>
          <w:p w:rsidR="003616BD" w:rsidRDefault="003616BD">
            <w:pPr>
              <w:pStyle w:val="ConsPlusNormal"/>
              <w:jc w:val="center"/>
            </w:pPr>
            <w:r>
              <w:t>1.4.4</w:t>
            </w:r>
          </w:p>
        </w:tc>
        <w:tc>
          <w:tcPr>
            <w:tcW w:w="12933" w:type="dxa"/>
            <w:gridSpan w:val="4"/>
          </w:tcPr>
          <w:p w:rsidR="003616BD" w:rsidRDefault="003616BD">
            <w:pPr>
              <w:pStyle w:val="ConsPlusNormal"/>
            </w:pPr>
            <w:r>
              <w:t>Объединения граждан, приобретающих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3616BD" w:rsidRDefault="003616BD">
            <w:pPr>
              <w:pStyle w:val="ConsPlusNormal"/>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3616BD" w:rsidTr="0065760D">
        <w:tc>
          <w:tcPr>
            <w:tcW w:w="737" w:type="dxa"/>
            <w:vMerge/>
          </w:tcPr>
          <w:p w:rsidR="003616BD" w:rsidRDefault="003616BD"/>
        </w:tc>
        <w:tc>
          <w:tcPr>
            <w:tcW w:w="4570" w:type="dxa"/>
          </w:tcPr>
          <w:p w:rsidR="003616BD" w:rsidRDefault="003616BD">
            <w:pPr>
              <w:pStyle w:val="ConsPlusNormal"/>
            </w:pPr>
            <w:r>
              <w:t>Одноставочный тариф (в том числе дифференцированный по двум и по трем зонам суток)</w:t>
            </w:r>
          </w:p>
        </w:tc>
        <w:tc>
          <w:tcPr>
            <w:tcW w:w="1276" w:type="dxa"/>
          </w:tcPr>
          <w:p w:rsidR="003616BD" w:rsidRDefault="003616BD">
            <w:pPr>
              <w:pStyle w:val="ConsPlusNormal"/>
            </w:pPr>
            <w:r>
              <w:t>руб./кВт.ч</w:t>
            </w:r>
          </w:p>
        </w:tc>
        <w:tc>
          <w:tcPr>
            <w:tcW w:w="2551" w:type="dxa"/>
          </w:tcPr>
          <w:p w:rsidR="003616BD" w:rsidRDefault="003616BD">
            <w:pPr>
              <w:pStyle w:val="ConsPlusNormal"/>
              <w:jc w:val="center"/>
            </w:pPr>
            <w:r>
              <w:t>1,16880</w:t>
            </w:r>
          </w:p>
        </w:tc>
        <w:tc>
          <w:tcPr>
            <w:tcW w:w="4536" w:type="dxa"/>
          </w:tcPr>
          <w:p w:rsidR="003616BD" w:rsidRDefault="003616BD">
            <w:pPr>
              <w:pStyle w:val="ConsPlusNormal"/>
              <w:jc w:val="center"/>
            </w:pPr>
            <w:r>
              <w:t>1,23756</w:t>
            </w:r>
          </w:p>
        </w:tc>
      </w:tr>
    </w:tbl>
    <w:p w:rsidR="003616BD" w:rsidRDefault="003616BD">
      <w:pPr>
        <w:sectPr w:rsidR="003616BD" w:rsidSect="009F7509">
          <w:type w:val="continuous"/>
          <w:pgSz w:w="16838" w:h="11905" w:orient="landscape"/>
          <w:pgMar w:top="1134" w:right="850" w:bottom="1134" w:left="1701" w:header="0" w:footer="0" w:gutter="0"/>
          <w:cols w:space="720"/>
          <w:docGrid w:linePitch="299"/>
        </w:sectPr>
      </w:pPr>
    </w:p>
    <w:p w:rsidR="003616BD" w:rsidRDefault="003616BD">
      <w:pPr>
        <w:pStyle w:val="ConsPlusNormal"/>
        <w:jc w:val="both"/>
      </w:pPr>
    </w:p>
    <w:p w:rsidR="003616BD" w:rsidRDefault="003616BD">
      <w:pPr>
        <w:pStyle w:val="ConsPlusNormal"/>
        <w:ind w:firstLine="540"/>
        <w:jc w:val="both"/>
      </w:pPr>
      <w:r>
        <w:t>--------------------------------</w:t>
      </w:r>
    </w:p>
    <w:p w:rsidR="003616BD" w:rsidRDefault="003616BD">
      <w:pPr>
        <w:pStyle w:val="ConsPlusNormal"/>
        <w:ind w:firstLine="540"/>
        <w:jc w:val="both"/>
      </w:pPr>
      <w:r>
        <w:t>Примечание:</w:t>
      </w:r>
    </w:p>
    <w:p w:rsidR="003616BD" w:rsidRDefault="003616BD">
      <w:pPr>
        <w:pStyle w:val="ConsPlusNormal"/>
        <w:ind w:firstLine="540"/>
        <w:jc w:val="both"/>
      </w:pPr>
      <w:bookmarkStart w:id="8" w:name="P634"/>
      <w:bookmarkEnd w:id="8"/>
      <w:r>
        <w:t xml:space="preserve">&lt;1&gt; Для потребителей данной категории, расположенных в сельских населенных пунктах, тарифы на услуги по передаче электрической энергии в 1 полугодии 2015 года применяются как для потребителей, указанных в </w:t>
      </w:r>
      <w:hyperlink w:anchor="P593" w:history="1">
        <w:r>
          <w:rPr>
            <w:color w:val="0000FF"/>
          </w:rPr>
          <w:t>пункте 1.3</w:t>
        </w:r>
      </w:hyperlink>
      <w:r>
        <w:t>.</w:t>
      </w:r>
    </w:p>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right"/>
      </w:pPr>
      <w:r>
        <w:t>Приложение 5</w:t>
      </w:r>
    </w:p>
    <w:p w:rsidR="003616BD" w:rsidRDefault="003616BD">
      <w:pPr>
        <w:pStyle w:val="ConsPlusNormal"/>
        <w:jc w:val="right"/>
      </w:pPr>
      <w:r>
        <w:t>к постановлению</w:t>
      </w:r>
    </w:p>
    <w:p w:rsidR="003616BD" w:rsidRDefault="003616BD">
      <w:pPr>
        <w:pStyle w:val="ConsPlusNormal"/>
        <w:jc w:val="right"/>
      </w:pPr>
      <w:r>
        <w:t>управления энергетики</w:t>
      </w:r>
    </w:p>
    <w:p w:rsidR="003616BD" w:rsidRDefault="003616BD">
      <w:pPr>
        <w:pStyle w:val="ConsPlusNormal"/>
        <w:jc w:val="right"/>
      </w:pPr>
      <w:r>
        <w:t>и тарифов Липецкой области</w:t>
      </w:r>
    </w:p>
    <w:p w:rsidR="003616BD" w:rsidRDefault="003616BD">
      <w:pPr>
        <w:pStyle w:val="ConsPlusNormal"/>
        <w:jc w:val="right"/>
      </w:pPr>
      <w:r>
        <w:t>от 28 декабря 2015 года N 55/2</w:t>
      </w:r>
    </w:p>
    <w:p w:rsidR="003616BD" w:rsidRDefault="003616BD">
      <w:pPr>
        <w:pStyle w:val="ConsPlusNormal"/>
        <w:jc w:val="both"/>
      </w:pPr>
    </w:p>
    <w:p w:rsidR="003616BD" w:rsidRDefault="003616BD">
      <w:pPr>
        <w:pStyle w:val="ConsPlusTitle"/>
        <w:jc w:val="center"/>
      </w:pPr>
      <w:bookmarkStart w:id="9" w:name="P649"/>
      <w:bookmarkEnd w:id="9"/>
      <w:r>
        <w:t>ЦЕНЫ (ТАРИФЫ)</w:t>
      </w:r>
    </w:p>
    <w:p w:rsidR="003616BD" w:rsidRDefault="003616BD">
      <w:pPr>
        <w:pStyle w:val="ConsPlusTitle"/>
        <w:jc w:val="center"/>
      </w:pPr>
      <w:r>
        <w:t>НА УСЛУГИ ПО ПЕРЕДАЧЕ ЭЛЕКТРИЧЕСКОЙ ЭНЕРГИИ ПО УРОВНЮ</w:t>
      </w:r>
    </w:p>
    <w:p w:rsidR="003616BD" w:rsidRDefault="003616BD">
      <w:pPr>
        <w:pStyle w:val="ConsPlusTitle"/>
        <w:jc w:val="center"/>
      </w:pPr>
      <w:r>
        <w:t>НАПРЯЖЕНИЯ (ВН1) НА 2016 ГОД</w:t>
      </w:r>
    </w:p>
    <w:p w:rsidR="003616BD" w:rsidRDefault="003616BD">
      <w:pPr>
        <w:pStyle w:val="ConsPlusNormal"/>
        <w:jc w:val="both"/>
      </w:pPr>
    </w:p>
    <w:p w:rsidR="003616BD" w:rsidRDefault="003616BD">
      <w:pPr>
        <w:pStyle w:val="ConsPlusNormal"/>
        <w:jc w:val="right"/>
      </w:pPr>
      <w:r>
        <w:t>(без учета НДС)</w:t>
      </w:r>
    </w:p>
    <w:tbl>
      <w:tblPr>
        <w:tblW w:w="153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047"/>
        <w:gridCol w:w="1417"/>
        <w:gridCol w:w="4536"/>
        <w:gridCol w:w="5103"/>
      </w:tblGrid>
      <w:tr w:rsidR="003616BD" w:rsidTr="0065760D">
        <w:tc>
          <w:tcPr>
            <w:tcW w:w="567" w:type="dxa"/>
          </w:tcPr>
          <w:p w:rsidR="003616BD" w:rsidRDefault="003616BD">
            <w:pPr>
              <w:pStyle w:val="ConsPlusNormal"/>
              <w:jc w:val="center"/>
            </w:pPr>
            <w:r>
              <w:t>N п/п</w:t>
            </w:r>
          </w:p>
        </w:tc>
        <w:tc>
          <w:tcPr>
            <w:tcW w:w="1701" w:type="dxa"/>
          </w:tcPr>
          <w:p w:rsidR="003616BD" w:rsidRDefault="003616BD">
            <w:pPr>
              <w:pStyle w:val="ConsPlusNormal"/>
              <w:jc w:val="center"/>
            </w:pPr>
            <w:r>
              <w:t>Цены (тарифы) на услуги по передаче электрической энергии по уровню напряжения (ВН1)</w:t>
            </w:r>
          </w:p>
        </w:tc>
        <w:tc>
          <w:tcPr>
            <w:tcW w:w="2047" w:type="dxa"/>
          </w:tcPr>
          <w:p w:rsidR="003616BD" w:rsidRDefault="003616BD">
            <w:pPr>
              <w:pStyle w:val="ConsPlusNormal"/>
              <w:jc w:val="center"/>
            </w:pPr>
            <w:r>
              <w:t>Расшифровка составляющих цен (тарифов) на услуги по передаче электрической энергии по уровню напряжения (ВН1)</w:t>
            </w:r>
          </w:p>
        </w:tc>
        <w:tc>
          <w:tcPr>
            <w:tcW w:w="1417" w:type="dxa"/>
          </w:tcPr>
          <w:p w:rsidR="003616BD" w:rsidRDefault="003616BD">
            <w:pPr>
              <w:pStyle w:val="ConsPlusNormal"/>
              <w:jc w:val="center"/>
            </w:pPr>
            <w:r>
              <w:t>Единица измерения</w:t>
            </w:r>
          </w:p>
        </w:tc>
        <w:tc>
          <w:tcPr>
            <w:tcW w:w="4536" w:type="dxa"/>
          </w:tcPr>
          <w:p w:rsidR="003616BD" w:rsidRDefault="003616BD">
            <w:pPr>
              <w:pStyle w:val="ConsPlusNormal"/>
              <w:jc w:val="center"/>
            </w:pPr>
            <w:r>
              <w:t>1 полугодие</w:t>
            </w:r>
          </w:p>
        </w:tc>
        <w:tc>
          <w:tcPr>
            <w:tcW w:w="5103" w:type="dxa"/>
          </w:tcPr>
          <w:p w:rsidR="003616BD" w:rsidRDefault="003616BD">
            <w:pPr>
              <w:pStyle w:val="ConsPlusNormal"/>
              <w:jc w:val="center"/>
            </w:pPr>
            <w:r>
              <w:t>2 полугодие</w:t>
            </w:r>
          </w:p>
        </w:tc>
      </w:tr>
      <w:tr w:rsidR="003616BD" w:rsidTr="0065760D">
        <w:tc>
          <w:tcPr>
            <w:tcW w:w="567" w:type="dxa"/>
          </w:tcPr>
          <w:p w:rsidR="003616BD" w:rsidRDefault="003616BD">
            <w:pPr>
              <w:pStyle w:val="ConsPlusNormal"/>
              <w:jc w:val="center"/>
            </w:pPr>
            <w:r>
              <w:t>1</w:t>
            </w:r>
          </w:p>
        </w:tc>
        <w:tc>
          <w:tcPr>
            <w:tcW w:w="1701" w:type="dxa"/>
          </w:tcPr>
          <w:p w:rsidR="003616BD" w:rsidRDefault="003616BD">
            <w:pPr>
              <w:pStyle w:val="ConsPlusNormal"/>
              <w:jc w:val="center"/>
            </w:pPr>
            <w:r>
              <w:t>2</w:t>
            </w:r>
          </w:p>
        </w:tc>
        <w:tc>
          <w:tcPr>
            <w:tcW w:w="2047" w:type="dxa"/>
          </w:tcPr>
          <w:p w:rsidR="003616BD" w:rsidRDefault="003616BD">
            <w:pPr>
              <w:pStyle w:val="ConsPlusNormal"/>
              <w:jc w:val="center"/>
            </w:pPr>
            <w:r>
              <w:t>3</w:t>
            </w:r>
          </w:p>
        </w:tc>
        <w:tc>
          <w:tcPr>
            <w:tcW w:w="1417" w:type="dxa"/>
          </w:tcPr>
          <w:p w:rsidR="003616BD" w:rsidRDefault="003616BD">
            <w:pPr>
              <w:pStyle w:val="ConsPlusNormal"/>
              <w:jc w:val="center"/>
            </w:pPr>
            <w:r>
              <w:t>4</w:t>
            </w:r>
          </w:p>
        </w:tc>
        <w:tc>
          <w:tcPr>
            <w:tcW w:w="4536" w:type="dxa"/>
          </w:tcPr>
          <w:p w:rsidR="003616BD" w:rsidRDefault="003616BD">
            <w:pPr>
              <w:pStyle w:val="ConsPlusNormal"/>
              <w:jc w:val="center"/>
            </w:pPr>
            <w:r>
              <w:t>5</w:t>
            </w:r>
          </w:p>
        </w:tc>
        <w:tc>
          <w:tcPr>
            <w:tcW w:w="5103" w:type="dxa"/>
          </w:tcPr>
          <w:p w:rsidR="003616BD" w:rsidRDefault="003616BD">
            <w:pPr>
              <w:pStyle w:val="ConsPlusNormal"/>
              <w:jc w:val="center"/>
            </w:pPr>
            <w:r>
              <w:t>6</w:t>
            </w:r>
          </w:p>
        </w:tc>
      </w:tr>
      <w:tr w:rsidR="003616BD" w:rsidTr="0065760D">
        <w:tc>
          <w:tcPr>
            <w:tcW w:w="567" w:type="dxa"/>
          </w:tcPr>
          <w:p w:rsidR="003616BD" w:rsidRDefault="003616BD">
            <w:pPr>
              <w:pStyle w:val="ConsPlusNormal"/>
            </w:pPr>
          </w:p>
        </w:tc>
        <w:tc>
          <w:tcPr>
            <w:tcW w:w="14804" w:type="dxa"/>
            <w:gridSpan w:val="5"/>
          </w:tcPr>
          <w:p w:rsidR="003616BD" w:rsidRDefault="003616BD">
            <w:pPr>
              <w:pStyle w:val="ConsPlusNormal"/>
            </w:pPr>
            <w:r>
              <w:t>Двухставочный тариф</w:t>
            </w:r>
          </w:p>
        </w:tc>
      </w:tr>
      <w:tr w:rsidR="003616BD" w:rsidTr="0065760D">
        <w:tc>
          <w:tcPr>
            <w:tcW w:w="567" w:type="dxa"/>
          </w:tcPr>
          <w:p w:rsidR="003616BD" w:rsidRDefault="003616BD">
            <w:pPr>
              <w:pStyle w:val="ConsPlusNormal"/>
              <w:jc w:val="center"/>
            </w:pPr>
            <w:r>
              <w:t>1.1</w:t>
            </w:r>
          </w:p>
        </w:tc>
        <w:tc>
          <w:tcPr>
            <w:tcW w:w="3748" w:type="dxa"/>
            <w:gridSpan w:val="2"/>
          </w:tcPr>
          <w:p w:rsidR="003616BD" w:rsidRDefault="003616BD">
            <w:pPr>
              <w:pStyle w:val="ConsPlusNormal"/>
            </w:pPr>
            <w:r>
              <w:t>ставка на содержание электрических сетей </w:t>
            </w:r>
            <w:r w:rsidR="0065760D">
              <w:rPr>
                <w:position w:val="-12"/>
              </w:rPr>
              <w:pict>
                <v:shape id="_x0000_i1032" style="width:39.7pt;height:21.1pt" coordsize="" o:spt="100" adj="0,,0" path="" filled="f" stroked="f">
                  <v:stroke joinstyle="miter"/>
                  <v:imagedata r:id="rId25" o:title="base_23772_75740_21"/>
                  <v:formulas/>
                  <v:path o:connecttype="segments"/>
                </v:shape>
              </w:pict>
            </w:r>
          </w:p>
        </w:tc>
        <w:tc>
          <w:tcPr>
            <w:tcW w:w="1417" w:type="dxa"/>
          </w:tcPr>
          <w:p w:rsidR="003616BD" w:rsidRDefault="003616BD">
            <w:pPr>
              <w:pStyle w:val="ConsPlusNormal"/>
            </w:pPr>
            <w:r>
              <w:t>руб./</w:t>
            </w:r>
            <w:proofErr w:type="spellStart"/>
            <w:r>
              <w:t>МВт.мес</w:t>
            </w:r>
            <w:proofErr w:type="spellEnd"/>
            <w:r>
              <w:t>.</w:t>
            </w:r>
          </w:p>
        </w:tc>
        <w:tc>
          <w:tcPr>
            <w:tcW w:w="4536" w:type="dxa"/>
          </w:tcPr>
          <w:p w:rsidR="003616BD" w:rsidRDefault="0065760D">
            <w:pPr>
              <w:pStyle w:val="ConsPlusNormal"/>
            </w:pPr>
            <w:r>
              <w:rPr>
                <w:position w:val="-16"/>
              </w:rPr>
              <w:pict>
                <v:shape id="_x0000_i1033" style="width:222.2pt;height:24.85pt" coordsize="" o:spt="100" adj="0,,0" path="" filled="f" stroked="f">
                  <v:stroke joinstyle="miter"/>
                  <v:imagedata r:id="rId19" o:title="base_23772_75740_22"/>
                  <v:formulas/>
                  <v:path o:connecttype="segments"/>
                </v:shape>
              </w:pict>
            </w:r>
          </w:p>
        </w:tc>
        <w:tc>
          <w:tcPr>
            <w:tcW w:w="5103" w:type="dxa"/>
          </w:tcPr>
          <w:p w:rsidR="003616BD" w:rsidRDefault="0065760D">
            <w:pPr>
              <w:pStyle w:val="ConsPlusNormal"/>
            </w:pPr>
            <w:r>
              <w:rPr>
                <w:position w:val="-16"/>
              </w:rPr>
              <w:pict>
                <v:shape id="_x0000_i1034" style="width:243.3pt;height:24.85pt" coordsize="" o:spt="100" adj="0,,0" path="" filled="f" stroked="f">
                  <v:stroke joinstyle="miter"/>
                  <v:imagedata r:id="rId26" o:title="base_23772_75740_23"/>
                  <v:formulas/>
                  <v:path o:connecttype="segments"/>
                </v:shape>
              </w:pict>
            </w:r>
          </w:p>
        </w:tc>
      </w:tr>
      <w:tr w:rsidR="003616BD" w:rsidTr="0065760D">
        <w:tc>
          <w:tcPr>
            <w:tcW w:w="567" w:type="dxa"/>
          </w:tcPr>
          <w:p w:rsidR="003616BD" w:rsidRDefault="003616BD">
            <w:pPr>
              <w:pStyle w:val="ConsPlusNormal"/>
              <w:jc w:val="center"/>
            </w:pPr>
            <w:r>
              <w:t>1.2</w:t>
            </w:r>
          </w:p>
        </w:tc>
        <w:tc>
          <w:tcPr>
            <w:tcW w:w="3748" w:type="dxa"/>
            <w:gridSpan w:val="2"/>
          </w:tcPr>
          <w:p w:rsidR="003616BD" w:rsidRDefault="003616BD">
            <w:pPr>
              <w:pStyle w:val="ConsPlusNormal"/>
            </w:pPr>
            <w:r>
              <w:t>ставка на оплату технологического расхода (потерь) </w:t>
            </w:r>
            <w:r w:rsidR="0065760D">
              <w:rPr>
                <w:position w:val="-12"/>
              </w:rPr>
              <w:pict>
                <v:shape id="_x0000_i1035" style="width:39.7pt;height:21.1pt" coordsize="" o:spt="100" adj="0,,0" path="" filled="f" stroked="f">
                  <v:stroke joinstyle="miter"/>
                  <v:imagedata r:id="rId27" o:title="base_23772_75740_24"/>
                  <v:formulas/>
                  <v:path o:connecttype="segments"/>
                </v:shape>
              </w:pict>
            </w:r>
          </w:p>
        </w:tc>
        <w:tc>
          <w:tcPr>
            <w:tcW w:w="1417" w:type="dxa"/>
          </w:tcPr>
          <w:p w:rsidR="003616BD" w:rsidRDefault="003616BD">
            <w:pPr>
              <w:pStyle w:val="ConsPlusNormal"/>
            </w:pPr>
            <w:r>
              <w:t>руб./</w:t>
            </w:r>
            <w:proofErr w:type="spellStart"/>
            <w:r>
              <w:t>МВт.ч</w:t>
            </w:r>
            <w:proofErr w:type="spellEnd"/>
          </w:p>
        </w:tc>
        <w:tc>
          <w:tcPr>
            <w:tcW w:w="4536" w:type="dxa"/>
          </w:tcPr>
          <w:p w:rsidR="003616BD" w:rsidRDefault="0065760D">
            <w:pPr>
              <w:pStyle w:val="ConsPlusNormal"/>
            </w:pPr>
            <w:r>
              <w:rPr>
                <w:position w:val="-32"/>
              </w:rPr>
              <w:pict>
                <v:shape id="_x0000_i1036" style="width:137.8pt;height:42.2pt" coordsize="" o:spt="100" adj="0,,0" path="" filled="f" stroked="f">
                  <v:stroke joinstyle="miter"/>
                  <v:imagedata r:id="rId28" o:title="base_23772_75740_25"/>
                  <v:formulas/>
                  <v:path o:connecttype="segments"/>
                </v:shape>
              </w:pict>
            </w:r>
          </w:p>
        </w:tc>
        <w:tc>
          <w:tcPr>
            <w:tcW w:w="5103" w:type="dxa"/>
          </w:tcPr>
          <w:p w:rsidR="003616BD" w:rsidRDefault="0065760D">
            <w:pPr>
              <w:pStyle w:val="ConsPlusNormal"/>
            </w:pPr>
            <w:r>
              <w:rPr>
                <w:position w:val="-32"/>
              </w:rPr>
              <w:pict>
                <v:shape id="_x0000_i1037" style="width:137.8pt;height:42.2pt" coordsize="" o:spt="100" adj="0,,0" path="" filled="f" stroked="f">
                  <v:stroke joinstyle="miter"/>
                  <v:imagedata r:id="rId29" o:title="base_23772_75740_26"/>
                  <v:formulas/>
                  <v:path o:connecttype="segments"/>
                </v:shape>
              </w:pict>
            </w:r>
          </w:p>
        </w:tc>
      </w:tr>
      <w:tr w:rsidR="003616BD" w:rsidTr="0065760D">
        <w:tc>
          <w:tcPr>
            <w:tcW w:w="567" w:type="dxa"/>
          </w:tcPr>
          <w:p w:rsidR="003616BD" w:rsidRDefault="003616BD">
            <w:pPr>
              <w:pStyle w:val="ConsPlusNormal"/>
              <w:jc w:val="center"/>
            </w:pPr>
            <w:r>
              <w:t>2</w:t>
            </w:r>
          </w:p>
        </w:tc>
        <w:tc>
          <w:tcPr>
            <w:tcW w:w="3748" w:type="dxa"/>
            <w:gridSpan w:val="2"/>
          </w:tcPr>
          <w:p w:rsidR="003616BD" w:rsidRDefault="003616BD">
            <w:pPr>
              <w:pStyle w:val="ConsPlusNormal"/>
            </w:pPr>
            <w:r>
              <w:t>Составляющие цен (тарифов) на услуги по передаче электрической энергии по уровню напряжения (ВН1)</w:t>
            </w:r>
            <w:r>
              <w:rPr>
                <w:vertAlign w:val="superscript"/>
              </w:rPr>
              <w:t>1</w:t>
            </w:r>
          </w:p>
        </w:tc>
        <w:tc>
          <w:tcPr>
            <w:tcW w:w="1417" w:type="dxa"/>
          </w:tcPr>
          <w:p w:rsidR="003616BD" w:rsidRDefault="003616BD">
            <w:pPr>
              <w:pStyle w:val="ConsPlusNormal"/>
              <w:jc w:val="center"/>
            </w:pPr>
            <w:r>
              <w:t>Единица измерения</w:t>
            </w:r>
          </w:p>
        </w:tc>
        <w:tc>
          <w:tcPr>
            <w:tcW w:w="4536" w:type="dxa"/>
          </w:tcPr>
          <w:p w:rsidR="003616BD" w:rsidRDefault="003616BD">
            <w:pPr>
              <w:pStyle w:val="ConsPlusNormal"/>
              <w:jc w:val="center"/>
            </w:pPr>
            <w:r>
              <w:t>1 полугодие</w:t>
            </w:r>
          </w:p>
        </w:tc>
        <w:tc>
          <w:tcPr>
            <w:tcW w:w="5103" w:type="dxa"/>
          </w:tcPr>
          <w:p w:rsidR="003616BD" w:rsidRDefault="003616BD">
            <w:pPr>
              <w:pStyle w:val="ConsPlusNormal"/>
              <w:jc w:val="center"/>
            </w:pPr>
            <w:r>
              <w:t>2 полугодие</w:t>
            </w:r>
          </w:p>
        </w:tc>
      </w:tr>
      <w:tr w:rsidR="003616BD" w:rsidTr="0065760D">
        <w:tc>
          <w:tcPr>
            <w:tcW w:w="567" w:type="dxa"/>
          </w:tcPr>
          <w:p w:rsidR="003616BD" w:rsidRDefault="003616BD">
            <w:pPr>
              <w:pStyle w:val="ConsPlusNormal"/>
              <w:jc w:val="center"/>
            </w:pPr>
            <w:r>
              <w:t>2.1</w:t>
            </w:r>
          </w:p>
        </w:tc>
        <w:tc>
          <w:tcPr>
            <w:tcW w:w="1701" w:type="dxa"/>
          </w:tcPr>
          <w:p w:rsidR="003616BD" w:rsidRDefault="0065760D">
            <w:pPr>
              <w:pStyle w:val="ConsPlusNormal"/>
            </w:pPr>
            <w:r>
              <w:rPr>
                <w:position w:val="-12"/>
              </w:rPr>
              <w:pict>
                <v:shape id="_x0000_i1038" style="width:29.8pt;height:21.1pt" coordsize="" o:spt="100" adj="0,,0" path="" filled="f" stroked="f">
                  <v:stroke joinstyle="miter"/>
                  <v:imagedata r:id="rId30" o:title="base_23772_75740_27"/>
                  <v:formulas/>
                  <v:path o:connecttype="segments"/>
                </v:shape>
              </w:pict>
            </w:r>
          </w:p>
        </w:tc>
        <w:tc>
          <w:tcPr>
            <w:tcW w:w="2047" w:type="dxa"/>
          </w:tcPr>
          <w:p w:rsidR="003616BD" w:rsidRDefault="003616BD">
            <w:pPr>
              <w:pStyle w:val="ConsPlusNormal"/>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w:t>
            </w:r>
          </w:p>
        </w:tc>
        <w:tc>
          <w:tcPr>
            <w:tcW w:w="1417" w:type="dxa"/>
          </w:tcPr>
          <w:p w:rsidR="003616BD" w:rsidRDefault="003616BD">
            <w:pPr>
              <w:pStyle w:val="ConsPlusNormal"/>
            </w:pPr>
            <w:r>
              <w:t>руб./</w:t>
            </w:r>
            <w:proofErr w:type="spellStart"/>
            <w:r>
              <w:t>МВт.мес</w:t>
            </w:r>
            <w:proofErr w:type="spellEnd"/>
            <w:r>
              <w:t>.</w:t>
            </w:r>
          </w:p>
        </w:tc>
        <w:tc>
          <w:tcPr>
            <w:tcW w:w="4536" w:type="dxa"/>
          </w:tcPr>
          <w:p w:rsidR="003616BD" w:rsidRDefault="003616BD">
            <w:pPr>
              <w:pStyle w:val="ConsPlusNormal"/>
            </w:pPr>
            <w:r>
              <w:t>144 686,52</w:t>
            </w:r>
          </w:p>
        </w:tc>
        <w:tc>
          <w:tcPr>
            <w:tcW w:w="5103" w:type="dxa"/>
          </w:tcPr>
          <w:p w:rsidR="003616BD" w:rsidRDefault="003616BD">
            <w:pPr>
              <w:pStyle w:val="ConsPlusNormal"/>
            </w:pPr>
            <w:r>
              <w:t>152 648,99</w:t>
            </w:r>
            <w:bookmarkStart w:id="10" w:name="_GoBack"/>
            <w:bookmarkEnd w:id="10"/>
          </w:p>
        </w:tc>
      </w:tr>
      <w:tr w:rsidR="003616BD" w:rsidTr="0065760D">
        <w:tc>
          <w:tcPr>
            <w:tcW w:w="567" w:type="dxa"/>
          </w:tcPr>
          <w:p w:rsidR="003616BD" w:rsidRDefault="003616BD">
            <w:pPr>
              <w:pStyle w:val="ConsPlusNormal"/>
              <w:jc w:val="center"/>
            </w:pPr>
            <w:r>
              <w:t>2.2</w:t>
            </w:r>
          </w:p>
        </w:tc>
        <w:tc>
          <w:tcPr>
            <w:tcW w:w="1701" w:type="dxa"/>
          </w:tcPr>
          <w:p w:rsidR="003616BD" w:rsidRDefault="003616BD">
            <w:pPr>
              <w:pStyle w:val="ConsPlusNormal"/>
            </w:pPr>
            <w:r>
              <w:t>S</w:t>
            </w:r>
            <w:r>
              <w:rPr>
                <w:vertAlign w:val="superscript"/>
              </w:rPr>
              <w:t>ПС</w:t>
            </w:r>
          </w:p>
        </w:tc>
        <w:tc>
          <w:tcPr>
            <w:tcW w:w="2047" w:type="dxa"/>
          </w:tcPr>
          <w:p w:rsidR="003616BD" w:rsidRDefault="003616BD">
            <w:pPr>
              <w:pStyle w:val="ConsPlusNormal"/>
            </w:pPr>
            <w:r>
              <w:t xml:space="preserve">ставка перекрестного субсидирования по субъекту Российской </w:t>
            </w:r>
            <w:r>
              <w:lastRenderedPageBreak/>
              <w:t>Федерации</w:t>
            </w:r>
          </w:p>
        </w:tc>
        <w:tc>
          <w:tcPr>
            <w:tcW w:w="1417" w:type="dxa"/>
          </w:tcPr>
          <w:p w:rsidR="003616BD" w:rsidRDefault="003616BD">
            <w:pPr>
              <w:pStyle w:val="ConsPlusNormal"/>
            </w:pPr>
            <w:r>
              <w:lastRenderedPageBreak/>
              <w:t>руб./</w:t>
            </w:r>
            <w:proofErr w:type="spellStart"/>
            <w:r>
              <w:t>МВт.ч</w:t>
            </w:r>
            <w:proofErr w:type="spellEnd"/>
          </w:p>
        </w:tc>
        <w:tc>
          <w:tcPr>
            <w:tcW w:w="4536" w:type="dxa"/>
          </w:tcPr>
          <w:p w:rsidR="003616BD" w:rsidRDefault="003616BD">
            <w:pPr>
              <w:pStyle w:val="ConsPlusNormal"/>
            </w:pPr>
            <w:r>
              <w:t>434,28</w:t>
            </w:r>
          </w:p>
        </w:tc>
        <w:tc>
          <w:tcPr>
            <w:tcW w:w="5103" w:type="dxa"/>
          </w:tcPr>
          <w:p w:rsidR="003616BD" w:rsidRDefault="003616BD">
            <w:pPr>
              <w:pStyle w:val="ConsPlusNormal"/>
            </w:pPr>
            <w:r>
              <w:t>217,14</w:t>
            </w:r>
          </w:p>
        </w:tc>
      </w:tr>
      <w:tr w:rsidR="003616BD" w:rsidTr="0065760D">
        <w:tc>
          <w:tcPr>
            <w:tcW w:w="567" w:type="dxa"/>
          </w:tcPr>
          <w:p w:rsidR="003616BD" w:rsidRDefault="003616BD">
            <w:pPr>
              <w:pStyle w:val="ConsPlusNormal"/>
              <w:jc w:val="center"/>
            </w:pPr>
            <w:r>
              <w:lastRenderedPageBreak/>
              <w:t>2.3</w:t>
            </w:r>
          </w:p>
        </w:tc>
        <w:tc>
          <w:tcPr>
            <w:tcW w:w="1701" w:type="dxa"/>
          </w:tcPr>
          <w:p w:rsidR="003616BD" w:rsidRDefault="003616BD">
            <w:pPr>
              <w:pStyle w:val="ConsPlusNormal"/>
            </w:pPr>
            <w:proofErr w:type="spellStart"/>
            <w:r>
              <w:t>К</w:t>
            </w:r>
            <w:r>
              <w:rPr>
                <w:vertAlign w:val="subscript"/>
              </w:rPr>
              <w:t>i</w:t>
            </w:r>
            <w:proofErr w:type="spellEnd"/>
          </w:p>
        </w:tc>
        <w:tc>
          <w:tcPr>
            <w:tcW w:w="2047" w:type="dxa"/>
          </w:tcPr>
          <w:p w:rsidR="003616BD" w:rsidRDefault="003616BD">
            <w:pPr>
              <w:pStyle w:val="ConsPlusNormal"/>
            </w:pPr>
            <w:r>
              <w:t>коэффициент снижения ставки перекрестного субсидирования по субъекту Российской Федерации</w:t>
            </w:r>
          </w:p>
        </w:tc>
        <w:tc>
          <w:tcPr>
            <w:tcW w:w="1417" w:type="dxa"/>
          </w:tcPr>
          <w:p w:rsidR="003616BD" w:rsidRDefault="003616BD">
            <w:pPr>
              <w:pStyle w:val="ConsPlusNormal"/>
            </w:pPr>
            <w:r>
              <w:t>%</w:t>
            </w:r>
          </w:p>
        </w:tc>
        <w:tc>
          <w:tcPr>
            <w:tcW w:w="4536" w:type="dxa"/>
          </w:tcPr>
          <w:p w:rsidR="003616BD" w:rsidRDefault="003616BD">
            <w:pPr>
              <w:pStyle w:val="ConsPlusNormal"/>
            </w:pPr>
            <w:r>
              <w:t>34,00</w:t>
            </w:r>
          </w:p>
        </w:tc>
        <w:tc>
          <w:tcPr>
            <w:tcW w:w="5103" w:type="dxa"/>
          </w:tcPr>
          <w:p w:rsidR="003616BD" w:rsidRDefault="003616BD">
            <w:pPr>
              <w:pStyle w:val="ConsPlusNormal"/>
            </w:pPr>
            <w:r>
              <w:t>67,00</w:t>
            </w:r>
          </w:p>
        </w:tc>
      </w:tr>
      <w:tr w:rsidR="003616BD" w:rsidTr="0065760D">
        <w:tc>
          <w:tcPr>
            <w:tcW w:w="567" w:type="dxa"/>
          </w:tcPr>
          <w:p w:rsidR="003616BD" w:rsidRDefault="003616BD">
            <w:pPr>
              <w:pStyle w:val="ConsPlusNormal"/>
              <w:jc w:val="center"/>
            </w:pPr>
            <w:r>
              <w:t>2.4</w:t>
            </w:r>
          </w:p>
        </w:tc>
        <w:tc>
          <w:tcPr>
            <w:tcW w:w="1701" w:type="dxa"/>
          </w:tcPr>
          <w:p w:rsidR="003616BD" w:rsidRDefault="0065760D">
            <w:pPr>
              <w:pStyle w:val="ConsPlusNormal"/>
            </w:pPr>
            <w:r>
              <w:rPr>
                <w:position w:val="-16"/>
              </w:rPr>
              <w:pict>
                <v:shape id="_x0000_i1039" style="width:60.85pt;height:24.85pt" coordsize="" o:spt="100" adj="0,,0" path="" filled="f" stroked="f">
                  <v:stroke joinstyle="miter"/>
                  <v:imagedata r:id="rId31" o:title="base_23772_75740_28"/>
                  <v:formulas/>
                  <v:path o:connecttype="segments"/>
                </v:shape>
              </w:pict>
            </w:r>
          </w:p>
        </w:tc>
        <w:tc>
          <w:tcPr>
            <w:tcW w:w="2047" w:type="dxa"/>
          </w:tcPr>
          <w:p w:rsidR="003616BD" w:rsidRDefault="003616BD">
            <w:pPr>
              <w:pStyle w:val="ConsPlusNormal"/>
            </w:pPr>
            <w:r>
              <w:t>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w:t>
            </w:r>
            <w:proofErr w:type="spellStart"/>
            <w:r>
              <w:t>го</w:t>
            </w:r>
            <w:proofErr w:type="spellEnd"/>
            <w:r>
              <w:t xml:space="preserve"> субъекта Российской Федерации потребителем услуг по передаче электрической энергии по единой национальной (общероссийской) электрической сети</w:t>
            </w:r>
          </w:p>
        </w:tc>
        <w:tc>
          <w:tcPr>
            <w:tcW w:w="1417" w:type="dxa"/>
          </w:tcPr>
          <w:p w:rsidR="003616BD" w:rsidRDefault="003616BD">
            <w:pPr>
              <w:pStyle w:val="ConsPlusNormal"/>
            </w:pPr>
            <w:r>
              <w:t>руб./</w:t>
            </w:r>
            <w:proofErr w:type="spellStart"/>
            <w:r>
              <w:t>МВт.ч</w:t>
            </w:r>
            <w:proofErr w:type="spellEnd"/>
          </w:p>
        </w:tc>
        <w:tc>
          <w:tcPr>
            <w:tcW w:w="4536" w:type="dxa"/>
          </w:tcPr>
          <w:p w:rsidR="003616BD" w:rsidRDefault="0065760D">
            <w:pPr>
              <w:pStyle w:val="ConsPlusNormal"/>
            </w:pPr>
            <w:r>
              <w:rPr>
                <w:position w:val="-32"/>
              </w:rPr>
              <w:pict>
                <v:shape id="_x0000_i1040" style="width:88.15pt;height:42.2pt" coordsize="" o:spt="100" adj="0,,0" path="" filled="f" stroked="f">
                  <v:stroke joinstyle="miter"/>
                  <v:imagedata r:id="rId32" o:title="base_23772_75740_29"/>
                  <v:formulas/>
                  <v:path o:connecttype="segments"/>
                </v:shape>
              </w:pict>
            </w:r>
          </w:p>
        </w:tc>
        <w:tc>
          <w:tcPr>
            <w:tcW w:w="5103" w:type="dxa"/>
          </w:tcPr>
          <w:p w:rsidR="003616BD" w:rsidRDefault="0065760D">
            <w:pPr>
              <w:pStyle w:val="ConsPlusNormal"/>
            </w:pPr>
            <w:r>
              <w:rPr>
                <w:position w:val="-32"/>
              </w:rPr>
              <w:pict>
                <v:shape id="_x0000_i1041" style="width:88.15pt;height:42.2pt" coordsize="" o:spt="100" adj="0,,0" path="" filled="f" stroked="f">
                  <v:stroke joinstyle="miter"/>
                  <v:imagedata r:id="rId32" o:title="base_23772_75740_30"/>
                  <v:formulas/>
                  <v:path o:connecttype="segments"/>
                </v:shape>
              </w:pict>
            </w:r>
          </w:p>
        </w:tc>
      </w:tr>
      <w:tr w:rsidR="003616BD" w:rsidTr="0065760D">
        <w:tc>
          <w:tcPr>
            <w:tcW w:w="567" w:type="dxa"/>
            <w:vMerge w:val="restart"/>
          </w:tcPr>
          <w:p w:rsidR="003616BD" w:rsidRDefault="003616BD">
            <w:pPr>
              <w:pStyle w:val="ConsPlusNormal"/>
              <w:jc w:val="center"/>
            </w:pPr>
            <w:r>
              <w:t>2.5</w:t>
            </w:r>
          </w:p>
        </w:tc>
        <w:tc>
          <w:tcPr>
            <w:tcW w:w="1701" w:type="dxa"/>
            <w:vMerge w:val="restart"/>
          </w:tcPr>
          <w:p w:rsidR="003616BD" w:rsidRDefault="003616BD">
            <w:pPr>
              <w:pStyle w:val="ConsPlusNormal"/>
            </w:pPr>
            <w:proofErr w:type="spellStart"/>
            <w:r>
              <w:t>НТПЭi</w:t>
            </w:r>
            <w:proofErr w:type="spellEnd"/>
          </w:p>
        </w:tc>
        <w:tc>
          <w:tcPr>
            <w:tcW w:w="2047" w:type="dxa"/>
          </w:tcPr>
          <w:p w:rsidR="003616BD" w:rsidRDefault="003616BD">
            <w:pPr>
              <w:pStyle w:val="ConsPlusNormal"/>
            </w:pPr>
            <w:r>
              <w:t xml:space="preserve">норматив потерь электрической </w:t>
            </w:r>
            <w:r>
              <w:lastRenderedPageBreak/>
              <w:t>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tc>
        <w:tc>
          <w:tcPr>
            <w:tcW w:w="1417" w:type="dxa"/>
          </w:tcPr>
          <w:p w:rsidR="003616BD" w:rsidRDefault="003616BD">
            <w:pPr>
              <w:pStyle w:val="ConsPlusNormal"/>
            </w:pPr>
          </w:p>
        </w:tc>
        <w:tc>
          <w:tcPr>
            <w:tcW w:w="4536" w:type="dxa"/>
          </w:tcPr>
          <w:p w:rsidR="003616BD" w:rsidRDefault="003616BD">
            <w:pPr>
              <w:pStyle w:val="ConsPlusNormal"/>
            </w:pPr>
          </w:p>
        </w:tc>
        <w:tc>
          <w:tcPr>
            <w:tcW w:w="5103" w:type="dxa"/>
          </w:tcPr>
          <w:p w:rsidR="003616BD" w:rsidRDefault="003616BD">
            <w:pPr>
              <w:pStyle w:val="ConsPlusNormal"/>
            </w:pPr>
          </w:p>
        </w:tc>
      </w:tr>
      <w:tr w:rsidR="003616BD" w:rsidTr="0065760D">
        <w:tc>
          <w:tcPr>
            <w:tcW w:w="567" w:type="dxa"/>
            <w:vMerge/>
          </w:tcPr>
          <w:p w:rsidR="003616BD" w:rsidRDefault="003616BD"/>
        </w:tc>
        <w:tc>
          <w:tcPr>
            <w:tcW w:w="1701" w:type="dxa"/>
            <w:vMerge/>
          </w:tcPr>
          <w:p w:rsidR="003616BD" w:rsidRDefault="003616BD"/>
        </w:tc>
        <w:tc>
          <w:tcPr>
            <w:tcW w:w="2047" w:type="dxa"/>
          </w:tcPr>
          <w:p w:rsidR="003616BD" w:rsidRDefault="003616BD">
            <w:pPr>
              <w:pStyle w:val="ConsPlusNormal"/>
            </w:pPr>
            <w:r>
              <w:t xml:space="preserve">330 </w:t>
            </w:r>
            <w:proofErr w:type="spellStart"/>
            <w:r>
              <w:t>кВ</w:t>
            </w:r>
            <w:proofErr w:type="spellEnd"/>
            <w:r>
              <w:t xml:space="preserve"> и выше</w:t>
            </w:r>
          </w:p>
        </w:tc>
        <w:tc>
          <w:tcPr>
            <w:tcW w:w="1417" w:type="dxa"/>
          </w:tcPr>
          <w:p w:rsidR="003616BD" w:rsidRDefault="003616BD">
            <w:pPr>
              <w:pStyle w:val="ConsPlusNormal"/>
            </w:pPr>
            <w:r>
              <w:t>%</w:t>
            </w:r>
          </w:p>
        </w:tc>
        <w:tc>
          <w:tcPr>
            <w:tcW w:w="4536" w:type="dxa"/>
          </w:tcPr>
          <w:p w:rsidR="003616BD" w:rsidRDefault="003616BD">
            <w:pPr>
              <w:pStyle w:val="ConsPlusNormal"/>
            </w:pPr>
            <w:r>
              <w:t>-</w:t>
            </w:r>
          </w:p>
        </w:tc>
        <w:tc>
          <w:tcPr>
            <w:tcW w:w="5103" w:type="dxa"/>
          </w:tcPr>
          <w:p w:rsidR="003616BD" w:rsidRDefault="003616BD">
            <w:pPr>
              <w:pStyle w:val="ConsPlusNormal"/>
            </w:pPr>
            <w:r>
              <w:t>-</w:t>
            </w:r>
          </w:p>
        </w:tc>
      </w:tr>
      <w:tr w:rsidR="003616BD" w:rsidTr="0065760D">
        <w:tc>
          <w:tcPr>
            <w:tcW w:w="567" w:type="dxa"/>
            <w:vMerge/>
          </w:tcPr>
          <w:p w:rsidR="003616BD" w:rsidRDefault="003616BD"/>
        </w:tc>
        <w:tc>
          <w:tcPr>
            <w:tcW w:w="1701" w:type="dxa"/>
            <w:vMerge/>
          </w:tcPr>
          <w:p w:rsidR="003616BD" w:rsidRDefault="003616BD"/>
        </w:tc>
        <w:tc>
          <w:tcPr>
            <w:tcW w:w="2047" w:type="dxa"/>
          </w:tcPr>
          <w:p w:rsidR="003616BD" w:rsidRDefault="003616BD">
            <w:pPr>
              <w:pStyle w:val="ConsPlusNormal"/>
            </w:pPr>
            <w:r>
              <w:t xml:space="preserve">220 </w:t>
            </w:r>
            <w:proofErr w:type="spellStart"/>
            <w:r>
              <w:t>кВ</w:t>
            </w:r>
            <w:proofErr w:type="spellEnd"/>
            <w:r>
              <w:t xml:space="preserve"> и ниже</w:t>
            </w:r>
          </w:p>
        </w:tc>
        <w:tc>
          <w:tcPr>
            <w:tcW w:w="1417" w:type="dxa"/>
          </w:tcPr>
          <w:p w:rsidR="003616BD" w:rsidRDefault="003616BD">
            <w:pPr>
              <w:pStyle w:val="ConsPlusNormal"/>
            </w:pPr>
            <w:r>
              <w:t>%</w:t>
            </w:r>
          </w:p>
        </w:tc>
        <w:tc>
          <w:tcPr>
            <w:tcW w:w="4536" w:type="dxa"/>
          </w:tcPr>
          <w:p w:rsidR="003616BD" w:rsidRDefault="003616BD">
            <w:pPr>
              <w:pStyle w:val="ConsPlusNormal"/>
            </w:pPr>
            <w:proofErr w:type="spellStart"/>
            <w:r>
              <w:t>НТПЭi</w:t>
            </w:r>
            <w:proofErr w:type="spellEnd"/>
          </w:p>
        </w:tc>
        <w:tc>
          <w:tcPr>
            <w:tcW w:w="5103" w:type="dxa"/>
          </w:tcPr>
          <w:p w:rsidR="003616BD" w:rsidRDefault="003616BD">
            <w:pPr>
              <w:pStyle w:val="ConsPlusNormal"/>
            </w:pPr>
            <w:proofErr w:type="spellStart"/>
            <w:r>
              <w:t>НТПЭi</w:t>
            </w:r>
            <w:proofErr w:type="spellEnd"/>
          </w:p>
        </w:tc>
      </w:tr>
    </w:tbl>
    <w:p w:rsidR="003616BD" w:rsidRDefault="003616BD">
      <w:pPr>
        <w:sectPr w:rsidR="003616BD" w:rsidSect="0065760D">
          <w:type w:val="continuous"/>
          <w:pgSz w:w="16838" w:h="11905" w:orient="landscape"/>
          <w:pgMar w:top="1134" w:right="1701" w:bottom="1134" w:left="850" w:header="0" w:footer="0" w:gutter="0"/>
          <w:cols w:space="720"/>
          <w:docGrid w:linePitch="299"/>
        </w:sectPr>
      </w:pPr>
    </w:p>
    <w:p w:rsidR="003616BD" w:rsidRDefault="003616BD">
      <w:pPr>
        <w:pStyle w:val="ConsPlusNormal"/>
        <w:jc w:val="both"/>
      </w:pPr>
    </w:p>
    <w:p w:rsidR="003616BD" w:rsidRDefault="003616BD">
      <w:pPr>
        <w:pStyle w:val="ConsPlusNormal"/>
        <w:ind w:firstLine="540"/>
        <w:jc w:val="both"/>
      </w:pPr>
      <w:r>
        <w:t>Примечание:</w:t>
      </w:r>
    </w:p>
    <w:p w:rsidR="003616BD" w:rsidRDefault="0065760D">
      <w:pPr>
        <w:pStyle w:val="ConsPlusNormal"/>
        <w:ind w:firstLine="540"/>
        <w:jc w:val="both"/>
      </w:pPr>
      <w:r>
        <w:rPr>
          <w:position w:val="-12"/>
        </w:rPr>
        <w:pict>
          <v:shape id="_x0000_i1029" style="width:27.3pt;height:21.1pt" coordsize="" o:spt="100" adj="0,,0" path="" filled="f" stroked="f">
            <v:stroke joinstyle="miter"/>
            <v:imagedata r:id="rId33" o:title="base_23772_75740_31"/>
            <v:formulas/>
            <v:path o:connecttype="segments"/>
          </v:shape>
        </w:pict>
      </w:r>
      <w:r w:rsidR="003616BD">
        <w:t xml:space="preserve"> - фактический объем полезного отпуска электрической энергии потребителю на уровне напряжения ВН1 за отчетный месяц 2016 года, МВт*ч;</w:t>
      </w:r>
    </w:p>
    <w:p w:rsidR="003616BD" w:rsidRDefault="0065760D">
      <w:pPr>
        <w:pStyle w:val="ConsPlusNormal"/>
        <w:ind w:firstLine="540"/>
        <w:jc w:val="both"/>
      </w:pPr>
      <w:r>
        <w:rPr>
          <w:position w:val="-12"/>
        </w:rPr>
        <w:pict>
          <v:shape id="_x0000_i1030" style="width:27.3pt;height:21.1pt" coordsize="" o:spt="100" adj="0,,0" path="" filled="f" stroked="f">
            <v:stroke joinstyle="miter"/>
            <v:imagedata r:id="rId34" o:title="base_23772_75740_32"/>
            <v:formulas/>
            <v:path o:connecttype="segments"/>
          </v:shape>
        </w:pict>
      </w:r>
      <w:r w:rsidR="003616BD">
        <w:t xml:space="preserve"> - фактический объем мощности потребителя на уровне напряжения ВН1 за отчетный месяц 2016 года, МВт*мес.</w:t>
      </w:r>
    </w:p>
    <w:p w:rsidR="003616BD" w:rsidRDefault="003616BD">
      <w:pPr>
        <w:pStyle w:val="ConsPlusNormal"/>
        <w:ind w:firstLine="540"/>
        <w:jc w:val="both"/>
      </w:pPr>
      <w:r>
        <w:t>- стоимость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rsidR="003616BD" w:rsidRDefault="003616BD">
      <w:pPr>
        <w:pStyle w:val="ConsPlusNormal"/>
        <w:ind w:firstLine="540"/>
        <w:jc w:val="both"/>
      </w:pPr>
      <w:r>
        <w:t>в отношении i-</w:t>
      </w:r>
      <w:proofErr w:type="spellStart"/>
      <w:r>
        <w:t>го</w:t>
      </w:r>
      <w:proofErr w:type="spellEnd"/>
      <w:r>
        <w:t xml:space="preserve"> субъекта Российской Федерации, который отнесен к ценовым зонам оптового рынка электрической энергии и мощности, - исходя из определенных в соответствии с порядком, установленным Правилами оптового рынка электрической энергии и мощности, стоимости потерь электрической энергии, учтенных в ценах на электрическую энергию в электрических сетях единой национальной (общероссийской) электрической сети, рассчитанных для субъектов оптового рынка,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определяемой исходя из объема мощности, определенного для организации по управлению единой национальной (общероссийской) электрической сетью, цен, сложившихся по результатам конкурентного отбора мощности для зоны свободного </w:t>
      </w:r>
      <w:proofErr w:type="spellStart"/>
      <w:r>
        <w:t>перетока</w:t>
      </w:r>
      <w:proofErr w:type="spellEnd"/>
      <w:r>
        <w:t>, к которой относится i-й субъект Российской Федерации, с учетом сезонного коэффициента и ежегодной индексации цен, осуществляемой в соответствии с утвержденными Правительством Российской Федерации Правилами индексации цены на мощность, и рассчитанной на год поставки мощности прогнозной величины суммы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рублей;</w:t>
      </w:r>
    </w:p>
    <w:p w:rsidR="003616BD" w:rsidRDefault="003616BD">
      <w:pPr>
        <w:pStyle w:val="ConsPlusNormal"/>
        <w:ind w:firstLine="540"/>
        <w:jc w:val="both"/>
      </w:pPr>
      <w:r>
        <w:t>в отношении i-</w:t>
      </w:r>
      <w:proofErr w:type="spellStart"/>
      <w:r>
        <w:t>го</w:t>
      </w:r>
      <w:proofErr w:type="spellEnd"/>
      <w:r>
        <w:t xml:space="preserve">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Правилами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rsidR="003616BD" w:rsidRDefault="0065760D">
      <w:pPr>
        <w:pStyle w:val="ConsPlusNormal"/>
        <w:ind w:firstLine="540"/>
        <w:jc w:val="both"/>
      </w:pPr>
      <w:r>
        <w:rPr>
          <w:position w:val="-14"/>
        </w:rPr>
        <w:pict>
          <v:shape id="_x0000_i1031" style="width:42.2pt;height:22.35pt" coordsize="" o:spt="100" adj="0,,0" path="" filled="f" stroked="f">
            <v:stroke joinstyle="miter"/>
            <v:imagedata r:id="rId35" o:title="base_23772_75740_33"/>
            <v:formulas/>
            <v:path o:connecttype="segments"/>
          </v:shape>
        </w:pict>
      </w:r>
      <w:r w:rsidR="003616BD">
        <w:t xml:space="preserve"> - объем потерь электрической энергии в электрических сетях единой национальной (общероссийской) электрической сети для месяца m в отношении i-</w:t>
      </w:r>
      <w:proofErr w:type="spellStart"/>
      <w:r w:rsidR="003616BD">
        <w:t>го</w:t>
      </w:r>
      <w:proofErr w:type="spellEnd"/>
      <w:r w:rsidR="003616BD">
        <w:t xml:space="preserve">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единой национальной (общероссийской) электрической сети, определенного на 10 число месяца, следующего за расчетным, и отнесенного на i-й субъект Российской Федерации, </w:t>
      </w:r>
      <w:proofErr w:type="spellStart"/>
      <w:r w:rsidR="003616BD">
        <w:t>МВт.ч</w:t>
      </w:r>
      <w:proofErr w:type="spellEnd"/>
      <w:r w:rsidR="003616BD">
        <w:t>.</w:t>
      </w:r>
    </w:p>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right"/>
      </w:pPr>
      <w:r>
        <w:t>Приложение 6</w:t>
      </w:r>
    </w:p>
    <w:p w:rsidR="003616BD" w:rsidRDefault="003616BD">
      <w:pPr>
        <w:pStyle w:val="ConsPlusNormal"/>
        <w:jc w:val="right"/>
      </w:pPr>
      <w:r>
        <w:t>к постановлению</w:t>
      </w:r>
    </w:p>
    <w:p w:rsidR="003616BD" w:rsidRDefault="003616BD">
      <w:pPr>
        <w:pStyle w:val="ConsPlusNormal"/>
        <w:jc w:val="right"/>
      </w:pPr>
      <w:r>
        <w:t>управления энергетики</w:t>
      </w:r>
    </w:p>
    <w:p w:rsidR="003616BD" w:rsidRDefault="003616BD">
      <w:pPr>
        <w:pStyle w:val="ConsPlusNormal"/>
        <w:jc w:val="right"/>
      </w:pPr>
      <w:r>
        <w:t>и тарифов Липецкой области</w:t>
      </w:r>
    </w:p>
    <w:p w:rsidR="003616BD" w:rsidRDefault="003616BD">
      <w:pPr>
        <w:pStyle w:val="ConsPlusNormal"/>
        <w:jc w:val="right"/>
      </w:pPr>
      <w:r>
        <w:t>от 28 декабря 2015 года N 55/2</w:t>
      </w:r>
    </w:p>
    <w:p w:rsidR="003616BD" w:rsidRDefault="003616BD">
      <w:pPr>
        <w:pStyle w:val="ConsPlusNormal"/>
        <w:jc w:val="both"/>
      </w:pPr>
    </w:p>
    <w:p w:rsidR="003616BD" w:rsidRDefault="003616BD">
      <w:pPr>
        <w:pStyle w:val="ConsPlusTitle"/>
        <w:jc w:val="center"/>
      </w:pPr>
      <w:bookmarkStart w:id="11" w:name="P743"/>
      <w:bookmarkEnd w:id="11"/>
      <w:r>
        <w:t>НВВ СЕТЕВЫХ ОРГАНИЗАЦИЙ НА ДОЛГОСРОЧНЫЙ ПЕРИОД РЕГУЛИРОВАНИЯ</w:t>
      </w:r>
    </w:p>
    <w:p w:rsidR="003616BD" w:rsidRDefault="003616BD">
      <w:pPr>
        <w:pStyle w:val="ConsPlusTitle"/>
        <w:jc w:val="center"/>
      </w:pPr>
      <w:r>
        <w:t>(БЕЗ УЧЕТА ОПЛАТЫ ПОТЕРЬ)</w:t>
      </w:r>
    </w:p>
    <w:p w:rsidR="003616BD" w:rsidRDefault="003616BD">
      <w:pPr>
        <w:pStyle w:val="ConsPlusNormal"/>
        <w:jc w:val="both"/>
      </w:pPr>
    </w:p>
    <w:p w:rsidR="003616BD" w:rsidRDefault="003616BD">
      <w:pPr>
        <w:pStyle w:val="ConsPlusNormal"/>
        <w:jc w:val="right"/>
      </w:pPr>
      <w:r>
        <w:t>(без НДС)</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850"/>
        <w:gridCol w:w="3118"/>
      </w:tblGrid>
      <w:tr w:rsidR="003616BD">
        <w:tc>
          <w:tcPr>
            <w:tcW w:w="567" w:type="dxa"/>
            <w:vMerge w:val="restart"/>
            <w:tcBorders>
              <w:top w:val="single" w:sz="4" w:space="0" w:color="auto"/>
              <w:bottom w:val="single" w:sz="4" w:space="0" w:color="auto"/>
            </w:tcBorders>
          </w:tcPr>
          <w:p w:rsidR="003616BD" w:rsidRDefault="003616BD">
            <w:pPr>
              <w:pStyle w:val="ConsPlusNormal"/>
              <w:jc w:val="center"/>
            </w:pPr>
            <w:r>
              <w:t>N п/п</w:t>
            </w:r>
          </w:p>
        </w:tc>
        <w:tc>
          <w:tcPr>
            <w:tcW w:w="5102" w:type="dxa"/>
            <w:vMerge w:val="restart"/>
            <w:tcBorders>
              <w:top w:val="single" w:sz="4" w:space="0" w:color="auto"/>
              <w:bottom w:val="single" w:sz="4" w:space="0" w:color="auto"/>
            </w:tcBorders>
          </w:tcPr>
          <w:p w:rsidR="003616BD" w:rsidRDefault="003616BD">
            <w:pPr>
              <w:pStyle w:val="ConsPlusNormal"/>
              <w:jc w:val="center"/>
            </w:pPr>
            <w:r>
              <w:t>Наименование сетевой организации</w:t>
            </w:r>
          </w:p>
        </w:tc>
        <w:tc>
          <w:tcPr>
            <w:tcW w:w="850" w:type="dxa"/>
            <w:vMerge w:val="restart"/>
            <w:tcBorders>
              <w:top w:val="single" w:sz="4" w:space="0" w:color="auto"/>
              <w:bottom w:val="single" w:sz="4" w:space="0" w:color="auto"/>
            </w:tcBorders>
          </w:tcPr>
          <w:p w:rsidR="003616BD" w:rsidRDefault="003616BD">
            <w:pPr>
              <w:pStyle w:val="ConsPlusNormal"/>
              <w:jc w:val="center"/>
            </w:pPr>
            <w:r>
              <w:t>Год</w:t>
            </w:r>
          </w:p>
        </w:tc>
        <w:tc>
          <w:tcPr>
            <w:tcW w:w="3118" w:type="dxa"/>
            <w:tcBorders>
              <w:top w:val="single" w:sz="4" w:space="0" w:color="auto"/>
              <w:bottom w:val="single" w:sz="4" w:space="0" w:color="auto"/>
            </w:tcBorders>
          </w:tcPr>
          <w:p w:rsidR="003616BD" w:rsidRDefault="003616BD">
            <w:pPr>
              <w:pStyle w:val="ConsPlusNormal"/>
              <w:jc w:val="center"/>
            </w:pPr>
            <w:r>
              <w:t>НВВ сетевых организаций без учета оплаты потерь</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vMerge/>
            <w:tcBorders>
              <w:top w:val="single" w:sz="4" w:space="0" w:color="auto"/>
              <w:bottom w:val="single" w:sz="4" w:space="0" w:color="auto"/>
            </w:tcBorders>
          </w:tcPr>
          <w:p w:rsidR="003616BD" w:rsidRDefault="003616BD"/>
        </w:tc>
        <w:tc>
          <w:tcPr>
            <w:tcW w:w="3118" w:type="dxa"/>
            <w:tcBorders>
              <w:top w:val="single" w:sz="4" w:space="0" w:color="auto"/>
              <w:bottom w:val="single" w:sz="4" w:space="0" w:color="auto"/>
            </w:tcBorders>
          </w:tcPr>
          <w:p w:rsidR="003616BD" w:rsidRDefault="003616BD">
            <w:pPr>
              <w:pStyle w:val="ConsPlusNormal"/>
              <w:jc w:val="center"/>
            </w:pPr>
            <w:r>
              <w:t>тыс. руб.</w:t>
            </w:r>
          </w:p>
        </w:tc>
      </w:tr>
      <w:tr w:rsidR="003616BD">
        <w:tc>
          <w:tcPr>
            <w:tcW w:w="567" w:type="dxa"/>
            <w:tcBorders>
              <w:top w:val="single" w:sz="4" w:space="0" w:color="auto"/>
              <w:bottom w:val="single" w:sz="4" w:space="0" w:color="auto"/>
            </w:tcBorders>
          </w:tcPr>
          <w:p w:rsidR="003616BD" w:rsidRDefault="003616BD">
            <w:pPr>
              <w:pStyle w:val="ConsPlusNormal"/>
              <w:jc w:val="center"/>
            </w:pPr>
            <w:r>
              <w:t>1</w:t>
            </w:r>
          </w:p>
        </w:tc>
        <w:tc>
          <w:tcPr>
            <w:tcW w:w="5102" w:type="dxa"/>
            <w:tcBorders>
              <w:top w:val="single" w:sz="4" w:space="0" w:color="auto"/>
              <w:bottom w:val="single" w:sz="4" w:space="0" w:color="auto"/>
            </w:tcBorders>
          </w:tcPr>
          <w:p w:rsidR="003616BD" w:rsidRDefault="003616BD">
            <w:pPr>
              <w:pStyle w:val="ConsPlusNormal"/>
              <w:jc w:val="center"/>
            </w:pPr>
            <w:r>
              <w:t>2</w:t>
            </w:r>
          </w:p>
        </w:tc>
        <w:tc>
          <w:tcPr>
            <w:tcW w:w="850" w:type="dxa"/>
            <w:tcBorders>
              <w:top w:val="single" w:sz="4" w:space="0" w:color="auto"/>
              <w:bottom w:val="single" w:sz="4" w:space="0" w:color="auto"/>
            </w:tcBorders>
          </w:tcPr>
          <w:p w:rsidR="003616BD" w:rsidRDefault="003616BD">
            <w:pPr>
              <w:pStyle w:val="ConsPlusNormal"/>
              <w:jc w:val="center"/>
            </w:pPr>
            <w:r>
              <w:t>3</w:t>
            </w:r>
          </w:p>
        </w:tc>
        <w:tc>
          <w:tcPr>
            <w:tcW w:w="3118" w:type="dxa"/>
            <w:tcBorders>
              <w:top w:val="single" w:sz="4" w:space="0" w:color="auto"/>
              <w:bottom w:val="single" w:sz="4" w:space="0" w:color="auto"/>
            </w:tcBorders>
          </w:tcPr>
          <w:p w:rsidR="003616BD" w:rsidRDefault="003616BD">
            <w:pPr>
              <w:pStyle w:val="ConsPlusNormal"/>
              <w:jc w:val="center"/>
            </w:pPr>
            <w:r>
              <w:t>4</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w:t>
            </w:r>
          </w:p>
        </w:tc>
        <w:tc>
          <w:tcPr>
            <w:tcW w:w="5102" w:type="dxa"/>
            <w:vMerge w:val="restart"/>
            <w:tcBorders>
              <w:top w:val="single" w:sz="4" w:space="0" w:color="auto"/>
              <w:bottom w:val="single" w:sz="4" w:space="0" w:color="auto"/>
            </w:tcBorders>
          </w:tcPr>
          <w:p w:rsidR="003616BD" w:rsidRDefault="003616BD">
            <w:pPr>
              <w:pStyle w:val="ConsPlusNormal"/>
            </w:pPr>
            <w:r>
              <w:t>ОАО "Липецкая городская энергетическая компания"</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1 218 254,55</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1 203 674,45</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1 388 007,20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1 172 339,20</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1 195 579,60</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2</w:t>
            </w:r>
          </w:p>
        </w:tc>
        <w:tc>
          <w:tcPr>
            <w:tcW w:w="5102" w:type="dxa"/>
            <w:vMerge w:val="restart"/>
            <w:tcBorders>
              <w:top w:val="single" w:sz="4" w:space="0" w:color="auto"/>
              <w:bottom w:val="single" w:sz="4" w:space="0" w:color="auto"/>
            </w:tcBorders>
          </w:tcPr>
          <w:p w:rsidR="003616BD" w:rsidRDefault="003616BD">
            <w:pPr>
              <w:pStyle w:val="ConsPlusNormal"/>
            </w:pPr>
            <w:r>
              <w:t>ОАО "НЛМК"</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13 372,79</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12 887,52</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12 127,85</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12 379,08</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12 638,48</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3</w:t>
            </w:r>
          </w:p>
        </w:tc>
        <w:tc>
          <w:tcPr>
            <w:tcW w:w="5102" w:type="dxa"/>
            <w:vMerge w:val="restart"/>
            <w:tcBorders>
              <w:top w:val="single" w:sz="4" w:space="0" w:color="auto"/>
              <w:bottom w:val="single" w:sz="4" w:space="0" w:color="auto"/>
            </w:tcBorders>
          </w:tcPr>
          <w:p w:rsidR="003616BD" w:rsidRDefault="003616BD">
            <w:pPr>
              <w:pStyle w:val="ConsPlusNormal"/>
            </w:pPr>
            <w:r>
              <w:t>ОАО "Завод Железобетон"</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4 859,52</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5 940,44</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5 446,96</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5 654,50</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5 777,58</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4</w:t>
            </w:r>
          </w:p>
        </w:tc>
        <w:tc>
          <w:tcPr>
            <w:tcW w:w="5102" w:type="dxa"/>
            <w:vMerge w:val="restart"/>
            <w:tcBorders>
              <w:top w:val="single" w:sz="4" w:space="0" w:color="auto"/>
              <w:bottom w:val="single" w:sz="4" w:space="0" w:color="auto"/>
            </w:tcBorders>
          </w:tcPr>
          <w:p w:rsidR="003616BD" w:rsidRDefault="003616BD">
            <w:pPr>
              <w:pStyle w:val="ConsPlusNormal"/>
            </w:pPr>
            <w:r>
              <w:t>ООО "</w:t>
            </w:r>
            <w:proofErr w:type="spellStart"/>
            <w:r>
              <w:t>Техноинжиниринг</w:t>
            </w:r>
            <w:proofErr w:type="spellEnd"/>
            <w:r>
              <w:t>"</w:t>
            </w:r>
          </w:p>
        </w:tc>
        <w:tc>
          <w:tcPr>
            <w:tcW w:w="850" w:type="dxa"/>
            <w:tcBorders>
              <w:top w:val="single" w:sz="4" w:space="0" w:color="auto"/>
              <w:bottom w:val="nil"/>
            </w:tcBorders>
          </w:tcPr>
          <w:p w:rsidR="003616BD" w:rsidRDefault="003616BD">
            <w:pPr>
              <w:pStyle w:val="ConsPlusNormal"/>
            </w:pPr>
            <w:r>
              <w:t>2014</w:t>
            </w:r>
          </w:p>
        </w:tc>
        <w:tc>
          <w:tcPr>
            <w:tcW w:w="3118" w:type="dxa"/>
            <w:tcBorders>
              <w:top w:val="single" w:sz="4" w:space="0" w:color="auto"/>
              <w:bottom w:val="nil"/>
            </w:tcBorders>
          </w:tcPr>
          <w:p w:rsidR="003616BD" w:rsidRDefault="003616BD">
            <w:pPr>
              <w:pStyle w:val="ConsPlusNormal"/>
              <w:jc w:val="center"/>
            </w:pPr>
            <w:r>
              <w:t>4 792,64</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2015</w:t>
            </w:r>
          </w:p>
        </w:tc>
        <w:tc>
          <w:tcPr>
            <w:tcW w:w="3118" w:type="dxa"/>
            <w:tcBorders>
              <w:top w:val="nil"/>
              <w:bottom w:val="nil"/>
            </w:tcBorders>
          </w:tcPr>
          <w:p w:rsidR="003616BD" w:rsidRDefault="003616BD">
            <w:pPr>
              <w:pStyle w:val="ConsPlusNormal"/>
              <w:jc w:val="center"/>
            </w:pPr>
            <w:r>
              <w:t>6 515,80</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2016</w:t>
            </w:r>
          </w:p>
        </w:tc>
        <w:tc>
          <w:tcPr>
            <w:tcW w:w="3118" w:type="dxa"/>
            <w:tcBorders>
              <w:top w:val="nil"/>
              <w:bottom w:val="single" w:sz="4" w:space="0" w:color="auto"/>
            </w:tcBorders>
          </w:tcPr>
          <w:p w:rsidR="003616BD" w:rsidRDefault="003616BD">
            <w:pPr>
              <w:pStyle w:val="ConsPlusNormal"/>
              <w:jc w:val="center"/>
            </w:pPr>
            <w:r>
              <w:t>7 296,61</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5</w:t>
            </w:r>
          </w:p>
        </w:tc>
        <w:tc>
          <w:tcPr>
            <w:tcW w:w="5102" w:type="dxa"/>
            <w:vMerge w:val="restart"/>
            <w:tcBorders>
              <w:top w:val="single" w:sz="4" w:space="0" w:color="auto"/>
              <w:bottom w:val="single" w:sz="4" w:space="0" w:color="auto"/>
            </w:tcBorders>
          </w:tcPr>
          <w:p w:rsidR="003616BD" w:rsidRDefault="003616BD">
            <w:pPr>
              <w:pStyle w:val="ConsPlusNormal"/>
            </w:pPr>
            <w:r>
              <w:t>ОАО "Доломит"</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322,20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380,38</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230,20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237,82</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244,85</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6</w:t>
            </w:r>
          </w:p>
        </w:tc>
        <w:tc>
          <w:tcPr>
            <w:tcW w:w="5102" w:type="dxa"/>
            <w:vMerge w:val="restart"/>
            <w:tcBorders>
              <w:top w:val="single" w:sz="4" w:space="0" w:color="auto"/>
              <w:bottom w:val="single" w:sz="4" w:space="0" w:color="auto"/>
            </w:tcBorders>
          </w:tcPr>
          <w:p w:rsidR="003616BD" w:rsidRDefault="003616BD">
            <w:pPr>
              <w:pStyle w:val="ConsPlusNormal"/>
            </w:pPr>
            <w:r>
              <w:t>ООО "</w:t>
            </w:r>
            <w:proofErr w:type="spellStart"/>
            <w:r>
              <w:t>ТранснефтьЭлектросетьСервис</w:t>
            </w:r>
            <w:proofErr w:type="spellEnd"/>
            <w:r>
              <w:t>"</w:t>
            </w:r>
          </w:p>
        </w:tc>
        <w:tc>
          <w:tcPr>
            <w:tcW w:w="850" w:type="dxa"/>
            <w:tcBorders>
              <w:top w:val="single" w:sz="4" w:space="0" w:color="auto"/>
              <w:bottom w:val="nil"/>
            </w:tcBorders>
          </w:tcPr>
          <w:p w:rsidR="003616BD" w:rsidRDefault="003616BD">
            <w:pPr>
              <w:pStyle w:val="ConsPlusNormal"/>
            </w:pPr>
            <w:r>
              <w:t>2016</w:t>
            </w:r>
          </w:p>
        </w:tc>
        <w:tc>
          <w:tcPr>
            <w:tcW w:w="3118" w:type="dxa"/>
            <w:tcBorders>
              <w:top w:val="single" w:sz="4" w:space="0" w:color="auto"/>
              <w:bottom w:val="nil"/>
            </w:tcBorders>
          </w:tcPr>
          <w:p w:rsidR="003616BD" w:rsidRDefault="003616BD">
            <w:pPr>
              <w:pStyle w:val="ConsPlusNormal"/>
              <w:jc w:val="center"/>
            </w:pPr>
            <w:r>
              <w:t>714,53</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767,41</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824,19</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885,18</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7</w:t>
            </w:r>
          </w:p>
        </w:tc>
        <w:tc>
          <w:tcPr>
            <w:tcW w:w="5102" w:type="dxa"/>
            <w:vMerge w:val="restart"/>
            <w:tcBorders>
              <w:top w:val="single" w:sz="4" w:space="0" w:color="auto"/>
              <w:bottom w:val="single" w:sz="4" w:space="0" w:color="auto"/>
            </w:tcBorders>
          </w:tcPr>
          <w:p w:rsidR="003616BD" w:rsidRDefault="003616BD">
            <w:pPr>
              <w:pStyle w:val="ConsPlusNormal"/>
            </w:pPr>
            <w:r>
              <w:t>АО "Энергия"</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1 541,18</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1 545,43</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1 619,05</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1 659,32</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1 700,89</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8</w:t>
            </w:r>
          </w:p>
        </w:tc>
        <w:tc>
          <w:tcPr>
            <w:tcW w:w="5102" w:type="dxa"/>
            <w:vMerge w:val="restart"/>
            <w:tcBorders>
              <w:top w:val="single" w:sz="4" w:space="0" w:color="auto"/>
              <w:bottom w:val="single" w:sz="4" w:space="0" w:color="auto"/>
            </w:tcBorders>
          </w:tcPr>
          <w:p w:rsidR="003616BD" w:rsidRDefault="003616BD">
            <w:pPr>
              <w:pStyle w:val="ConsPlusNormal"/>
            </w:pPr>
            <w:r>
              <w:t>ЗАО "Липецкий силикатный завод"</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2 703,65</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2 952,32</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2 762,64</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2 860,14</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2 942,72</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9</w:t>
            </w:r>
          </w:p>
        </w:tc>
        <w:tc>
          <w:tcPr>
            <w:tcW w:w="5102" w:type="dxa"/>
            <w:vMerge w:val="restart"/>
            <w:tcBorders>
              <w:top w:val="single" w:sz="4" w:space="0" w:color="auto"/>
              <w:bottom w:val="single" w:sz="4" w:space="0" w:color="auto"/>
            </w:tcBorders>
          </w:tcPr>
          <w:p w:rsidR="003616BD" w:rsidRDefault="003616BD">
            <w:pPr>
              <w:pStyle w:val="ConsPlusNormal"/>
            </w:pPr>
            <w:r>
              <w:t>ОАО "Липецкое торгово-промышленное объединение"</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4 865,20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4 877,67</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3 834,21</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3 961,04</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4 090,68</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10</w:t>
            </w:r>
          </w:p>
        </w:tc>
        <w:tc>
          <w:tcPr>
            <w:tcW w:w="5102" w:type="dxa"/>
            <w:vMerge w:val="restart"/>
            <w:tcBorders>
              <w:top w:val="single" w:sz="4" w:space="0" w:color="auto"/>
              <w:bottom w:val="single" w:sz="4" w:space="0" w:color="auto"/>
            </w:tcBorders>
          </w:tcPr>
          <w:p w:rsidR="003616BD" w:rsidRDefault="003616BD">
            <w:pPr>
              <w:pStyle w:val="ConsPlusNormal"/>
            </w:pPr>
            <w:r>
              <w:t>Юго-Восточная дирекция по энергообеспечению - структурное подразделение "</w:t>
            </w:r>
            <w:proofErr w:type="spellStart"/>
            <w:r>
              <w:t>Трансэнерго</w:t>
            </w:r>
            <w:proofErr w:type="spellEnd"/>
            <w:r>
              <w:t xml:space="preserve">" - </w:t>
            </w:r>
            <w:r>
              <w:lastRenderedPageBreak/>
              <w:t>филиала открытого акционерного общества "Российские железные дороги" на территории Липецкой области</w:t>
            </w:r>
          </w:p>
        </w:tc>
        <w:tc>
          <w:tcPr>
            <w:tcW w:w="850" w:type="dxa"/>
            <w:tcBorders>
              <w:top w:val="single" w:sz="4" w:space="0" w:color="auto"/>
              <w:bottom w:val="nil"/>
            </w:tcBorders>
          </w:tcPr>
          <w:p w:rsidR="003616BD" w:rsidRDefault="003616BD">
            <w:pPr>
              <w:pStyle w:val="ConsPlusNormal"/>
            </w:pPr>
            <w:r>
              <w:lastRenderedPageBreak/>
              <w:t>2015</w:t>
            </w:r>
          </w:p>
        </w:tc>
        <w:tc>
          <w:tcPr>
            <w:tcW w:w="3118" w:type="dxa"/>
            <w:tcBorders>
              <w:top w:val="single" w:sz="4" w:space="0" w:color="auto"/>
              <w:bottom w:val="nil"/>
            </w:tcBorders>
          </w:tcPr>
          <w:p w:rsidR="003616BD" w:rsidRDefault="003616BD">
            <w:pPr>
              <w:pStyle w:val="ConsPlusNormal"/>
              <w:jc w:val="center"/>
            </w:pPr>
            <w:r>
              <w:t>48 850,99</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49 175,20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48 169,97</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49 015,77</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49 884,66</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11</w:t>
            </w:r>
          </w:p>
        </w:tc>
        <w:tc>
          <w:tcPr>
            <w:tcW w:w="5102" w:type="dxa"/>
            <w:vMerge w:val="restart"/>
            <w:tcBorders>
              <w:top w:val="single" w:sz="4" w:space="0" w:color="auto"/>
              <w:bottom w:val="single" w:sz="4" w:space="0" w:color="auto"/>
            </w:tcBorders>
          </w:tcPr>
          <w:p w:rsidR="003616BD" w:rsidRDefault="003616BD">
            <w:pPr>
              <w:pStyle w:val="ConsPlusNormal"/>
            </w:pPr>
            <w:r>
              <w:t>ООО "</w:t>
            </w:r>
            <w:proofErr w:type="spellStart"/>
            <w:r>
              <w:t>Лемаз</w:t>
            </w:r>
            <w:proofErr w:type="spellEnd"/>
            <w:r>
              <w:t>"</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246,93</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253,76</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262,82</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272,25</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280,11</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12</w:t>
            </w:r>
          </w:p>
        </w:tc>
        <w:tc>
          <w:tcPr>
            <w:tcW w:w="5102" w:type="dxa"/>
            <w:vMerge w:val="restart"/>
            <w:tcBorders>
              <w:top w:val="single" w:sz="4" w:space="0" w:color="auto"/>
              <w:bottom w:val="single" w:sz="4" w:space="0" w:color="auto"/>
            </w:tcBorders>
          </w:tcPr>
          <w:p w:rsidR="003616BD" w:rsidRDefault="003616BD">
            <w:pPr>
              <w:pStyle w:val="ConsPlusNormal"/>
            </w:pPr>
            <w:r>
              <w:t>ООО "</w:t>
            </w:r>
            <w:proofErr w:type="spellStart"/>
            <w:r>
              <w:t>Лонгричбизнес</w:t>
            </w:r>
            <w:proofErr w:type="spellEnd"/>
            <w:r>
              <w:t>"</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16 465,78</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17 752,01</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16 123,80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16 555,19</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17 000,64</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13</w:t>
            </w:r>
          </w:p>
        </w:tc>
        <w:tc>
          <w:tcPr>
            <w:tcW w:w="5102" w:type="dxa"/>
            <w:vMerge w:val="restart"/>
            <w:tcBorders>
              <w:top w:val="single" w:sz="4" w:space="0" w:color="auto"/>
              <w:bottom w:val="single" w:sz="4" w:space="0" w:color="auto"/>
            </w:tcBorders>
          </w:tcPr>
          <w:p w:rsidR="003616BD" w:rsidRDefault="003616BD">
            <w:pPr>
              <w:pStyle w:val="ConsPlusNormal"/>
            </w:pPr>
            <w:r>
              <w:t>ОАО "ОЭЗ ППТ "Липецк"</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118 046,19</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121 372,38</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118 709,07</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119 828,99</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117 076,70</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14</w:t>
            </w:r>
          </w:p>
        </w:tc>
        <w:tc>
          <w:tcPr>
            <w:tcW w:w="5102" w:type="dxa"/>
            <w:vMerge w:val="restart"/>
            <w:tcBorders>
              <w:top w:val="single" w:sz="4" w:space="0" w:color="auto"/>
              <w:bottom w:val="single" w:sz="4" w:space="0" w:color="auto"/>
            </w:tcBorders>
          </w:tcPr>
          <w:p w:rsidR="003616BD" w:rsidRDefault="003616BD">
            <w:pPr>
              <w:pStyle w:val="ConsPlusNormal"/>
            </w:pPr>
            <w:r>
              <w:t>ООО "Солнечная энергетика"</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649,21</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1 065,07</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1 314,96</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1 341,77</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1 385,92</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15</w:t>
            </w:r>
          </w:p>
        </w:tc>
        <w:tc>
          <w:tcPr>
            <w:tcW w:w="5102" w:type="dxa"/>
            <w:vMerge w:val="restart"/>
            <w:tcBorders>
              <w:top w:val="single" w:sz="4" w:space="0" w:color="auto"/>
              <w:bottom w:val="single" w:sz="4" w:space="0" w:color="auto"/>
            </w:tcBorders>
          </w:tcPr>
          <w:p w:rsidR="003616BD" w:rsidRDefault="003616BD">
            <w:pPr>
              <w:pStyle w:val="ConsPlusNormal"/>
            </w:pPr>
            <w:r>
              <w:t>ООО "ФИН-Групп"</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1 173,20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1 752,84</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1 235,54</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1 269,35</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1 297,22</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16</w:t>
            </w:r>
          </w:p>
        </w:tc>
        <w:tc>
          <w:tcPr>
            <w:tcW w:w="5102" w:type="dxa"/>
            <w:vMerge w:val="restart"/>
            <w:tcBorders>
              <w:top w:val="single" w:sz="4" w:space="0" w:color="auto"/>
              <w:bottom w:val="single" w:sz="4" w:space="0" w:color="auto"/>
            </w:tcBorders>
          </w:tcPr>
          <w:p w:rsidR="003616BD" w:rsidRDefault="003616BD">
            <w:pPr>
              <w:pStyle w:val="ConsPlusNormal"/>
            </w:pPr>
            <w:r>
              <w:t>ОАО "ЛТК "Свободный Сокол"</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3 252,84</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3 715,18</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2017</w:t>
            </w:r>
          </w:p>
        </w:tc>
        <w:tc>
          <w:tcPr>
            <w:tcW w:w="3118" w:type="dxa"/>
            <w:tcBorders>
              <w:top w:val="nil"/>
              <w:bottom w:val="single" w:sz="4" w:space="0" w:color="auto"/>
            </w:tcBorders>
          </w:tcPr>
          <w:p w:rsidR="003616BD" w:rsidRDefault="003616BD">
            <w:pPr>
              <w:pStyle w:val="ConsPlusNormal"/>
              <w:jc w:val="center"/>
            </w:pPr>
            <w:r>
              <w:t>3 508,09</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17</w:t>
            </w:r>
          </w:p>
        </w:tc>
        <w:tc>
          <w:tcPr>
            <w:tcW w:w="5102" w:type="dxa"/>
            <w:vMerge w:val="restart"/>
            <w:tcBorders>
              <w:top w:val="single" w:sz="4" w:space="0" w:color="auto"/>
              <w:bottom w:val="single" w:sz="4" w:space="0" w:color="auto"/>
            </w:tcBorders>
          </w:tcPr>
          <w:p w:rsidR="003616BD" w:rsidRDefault="003616BD">
            <w:pPr>
              <w:pStyle w:val="ConsPlusNormal"/>
            </w:pPr>
            <w:r>
              <w:t>ОАО "</w:t>
            </w:r>
            <w:proofErr w:type="spellStart"/>
            <w:r>
              <w:t>Оборонэнерго</w:t>
            </w:r>
            <w:proofErr w:type="spellEnd"/>
            <w:r>
              <w:t>" на территории Липецкой области</w:t>
            </w:r>
          </w:p>
        </w:tc>
        <w:tc>
          <w:tcPr>
            <w:tcW w:w="850" w:type="dxa"/>
            <w:tcBorders>
              <w:top w:val="single" w:sz="4" w:space="0" w:color="auto"/>
              <w:bottom w:val="nil"/>
            </w:tcBorders>
          </w:tcPr>
          <w:p w:rsidR="003616BD" w:rsidRDefault="003616BD">
            <w:pPr>
              <w:pStyle w:val="ConsPlusNormal"/>
            </w:pPr>
            <w:r>
              <w:t>2015</w:t>
            </w:r>
          </w:p>
        </w:tc>
        <w:tc>
          <w:tcPr>
            <w:tcW w:w="3118" w:type="dxa"/>
            <w:tcBorders>
              <w:top w:val="single" w:sz="4" w:space="0" w:color="auto"/>
              <w:bottom w:val="nil"/>
            </w:tcBorders>
          </w:tcPr>
          <w:p w:rsidR="003616BD" w:rsidRDefault="003616BD">
            <w:pPr>
              <w:pStyle w:val="ConsPlusNormal"/>
              <w:jc w:val="center"/>
            </w:pPr>
            <w:r>
              <w:t>10 494,29</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2016</w:t>
            </w:r>
          </w:p>
        </w:tc>
        <w:tc>
          <w:tcPr>
            <w:tcW w:w="3118" w:type="dxa"/>
            <w:tcBorders>
              <w:top w:val="nil"/>
              <w:bottom w:val="nil"/>
            </w:tcBorders>
          </w:tcPr>
          <w:p w:rsidR="003616BD" w:rsidRDefault="003616BD">
            <w:pPr>
              <w:pStyle w:val="ConsPlusNormal"/>
              <w:jc w:val="center"/>
            </w:pPr>
            <w:r>
              <w:t>11 633,19</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2017</w:t>
            </w:r>
          </w:p>
        </w:tc>
        <w:tc>
          <w:tcPr>
            <w:tcW w:w="3118" w:type="dxa"/>
            <w:tcBorders>
              <w:top w:val="nil"/>
              <w:bottom w:val="nil"/>
            </w:tcBorders>
          </w:tcPr>
          <w:p w:rsidR="003616BD" w:rsidRDefault="003616BD">
            <w:pPr>
              <w:pStyle w:val="ConsPlusNormal"/>
              <w:jc w:val="center"/>
            </w:pPr>
            <w:r>
              <w:t>11 074,63</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2018</w:t>
            </w:r>
          </w:p>
        </w:tc>
        <w:tc>
          <w:tcPr>
            <w:tcW w:w="3118" w:type="dxa"/>
            <w:tcBorders>
              <w:top w:val="nil"/>
              <w:bottom w:val="nil"/>
            </w:tcBorders>
          </w:tcPr>
          <w:p w:rsidR="003616BD" w:rsidRDefault="003616BD">
            <w:pPr>
              <w:pStyle w:val="ConsPlusNormal"/>
              <w:jc w:val="center"/>
            </w:pPr>
            <w:r>
              <w:t>11 443,67</w:t>
            </w:r>
          </w:p>
        </w:tc>
      </w:tr>
      <w:tr w:rsidR="003616BD">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2019</w:t>
            </w:r>
          </w:p>
        </w:tc>
        <w:tc>
          <w:tcPr>
            <w:tcW w:w="3118" w:type="dxa"/>
            <w:tcBorders>
              <w:top w:val="nil"/>
              <w:bottom w:val="single" w:sz="4" w:space="0" w:color="auto"/>
            </w:tcBorders>
          </w:tcPr>
          <w:p w:rsidR="003616BD" w:rsidRDefault="003616BD">
            <w:pPr>
              <w:pStyle w:val="ConsPlusNormal"/>
              <w:jc w:val="center"/>
            </w:pPr>
            <w:r>
              <w:t>11 796,25</w:t>
            </w:r>
          </w:p>
        </w:tc>
      </w:tr>
      <w:tr w:rsidR="003616BD">
        <w:tc>
          <w:tcPr>
            <w:tcW w:w="567" w:type="dxa"/>
            <w:vMerge w:val="restart"/>
            <w:tcBorders>
              <w:top w:val="single" w:sz="4" w:space="0" w:color="auto"/>
              <w:bottom w:val="single" w:sz="4" w:space="0" w:color="auto"/>
            </w:tcBorders>
          </w:tcPr>
          <w:p w:rsidR="003616BD" w:rsidRDefault="003616BD">
            <w:pPr>
              <w:pStyle w:val="ConsPlusNormal"/>
              <w:jc w:val="center"/>
            </w:pPr>
            <w:r>
              <w:t>18</w:t>
            </w:r>
          </w:p>
        </w:tc>
        <w:tc>
          <w:tcPr>
            <w:tcW w:w="5102" w:type="dxa"/>
            <w:vMerge w:val="restart"/>
            <w:tcBorders>
              <w:top w:val="single" w:sz="4" w:space="0" w:color="auto"/>
              <w:bottom w:val="single" w:sz="4" w:space="0" w:color="auto"/>
            </w:tcBorders>
          </w:tcPr>
          <w:p w:rsidR="003616BD" w:rsidRDefault="003616BD">
            <w:pPr>
              <w:pStyle w:val="ConsPlusNormal"/>
            </w:pPr>
            <w:r>
              <w:t>Филиал ПАО "МРСК Центра" - "Липецкэнерго"</w:t>
            </w:r>
          </w:p>
        </w:tc>
        <w:tc>
          <w:tcPr>
            <w:tcW w:w="850" w:type="dxa"/>
            <w:tcBorders>
              <w:top w:val="single" w:sz="4" w:space="0" w:color="auto"/>
              <w:bottom w:val="nil"/>
            </w:tcBorders>
          </w:tcPr>
          <w:p w:rsidR="003616BD" w:rsidRDefault="003616BD">
            <w:pPr>
              <w:pStyle w:val="ConsPlusNormal"/>
            </w:pPr>
            <w:r>
              <w:t>2012</w:t>
            </w:r>
          </w:p>
        </w:tc>
        <w:tc>
          <w:tcPr>
            <w:tcW w:w="3118" w:type="dxa"/>
            <w:tcBorders>
              <w:top w:val="single" w:sz="4" w:space="0" w:color="auto"/>
              <w:bottom w:val="nil"/>
            </w:tcBorders>
          </w:tcPr>
          <w:p w:rsidR="003616BD" w:rsidRDefault="003616BD">
            <w:pPr>
              <w:pStyle w:val="ConsPlusNormal"/>
              <w:jc w:val="center"/>
            </w:pPr>
            <w:r>
              <w:t>5 958 768,00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2013</w:t>
            </w:r>
          </w:p>
        </w:tc>
        <w:tc>
          <w:tcPr>
            <w:tcW w:w="3118" w:type="dxa"/>
            <w:tcBorders>
              <w:top w:val="nil"/>
              <w:bottom w:val="nil"/>
            </w:tcBorders>
          </w:tcPr>
          <w:p w:rsidR="003616BD" w:rsidRDefault="003616BD">
            <w:pPr>
              <w:pStyle w:val="ConsPlusNormal"/>
              <w:jc w:val="center"/>
            </w:pPr>
            <w:r>
              <w:t>6 036 186,00</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2014</w:t>
            </w:r>
          </w:p>
        </w:tc>
        <w:tc>
          <w:tcPr>
            <w:tcW w:w="3118" w:type="dxa"/>
            <w:tcBorders>
              <w:top w:val="nil"/>
              <w:bottom w:val="nil"/>
            </w:tcBorders>
          </w:tcPr>
          <w:p w:rsidR="003616BD" w:rsidRDefault="003616BD">
            <w:pPr>
              <w:pStyle w:val="ConsPlusNormal"/>
              <w:jc w:val="center"/>
            </w:pPr>
            <w:r>
              <w:t>6 157 572,15</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nil"/>
            </w:tcBorders>
          </w:tcPr>
          <w:p w:rsidR="003616BD" w:rsidRDefault="003616BD">
            <w:pPr>
              <w:pStyle w:val="ConsPlusNormal"/>
            </w:pPr>
            <w:r>
              <w:t>2015</w:t>
            </w:r>
          </w:p>
        </w:tc>
        <w:tc>
          <w:tcPr>
            <w:tcW w:w="3118" w:type="dxa"/>
            <w:tcBorders>
              <w:top w:val="nil"/>
              <w:bottom w:val="nil"/>
            </w:tcBorders>
          </w:tcPr>
          <w:p w:rsidR="003616BD" w:rsidRDefault="003616BD">
            <w:pPr>
              <w:pStyle w:val="ConsPlusNormal"/>
              <w:jc w:val="center"/>
            </w:pPr>
            <w:r>
              <w:t>6 060 884,01</w:t>
            </w:r>
          </w:p>
        </w:tc>
      </w:tr>
      <w:tr w:rsidR="003616BD">
        <w:tblPrEx>
          <w:tblBorders>
            <w:insideH w:val="none" w:sz="0" w:space="0" w:color="auto"/>
          </w:tblBorders>
        </w:tblPrEx>
        <w:tc>
          <w:tcPr>
            <w:tcW w:w="567" w:type="dxa"/>
            <w:vMerge/>
            <w:tcBorders>
              <w:top w:val="single" w:sz="4" w:space="0" w:color="auto"/>
              <w:bottom w:val="single" w:sz="4" w:space="0" w:color="auto"/>
            </w:tcBorders>
          </w:tcPr>
          <w:p w:rsidR="003616BD" w:rsidRDefault="003616BD"/>
        </w:tc>
        <w:tc>
          <w:tcPr>
            <w:tcW w:w="5102" w:type="dxa"/>
            <w:vMerge/>
            <w:tcBorders>
              <w:top w:val="single" w:sz="4" w:space="0" w:color="auto"/>
              <w:bottom w:val="single" w:sz="4" w:space="0" w:color="auto"/>
            </w:tcBorders>
          </w:tcPr>
          <w:p w:rsidR="003616BD" w:rsidRDefault="003616BD"/>
        </w:tc>
        <w:tc>
          <w:tcPr>
            <w:tcW w:w="850" w:type="dxa"/>
            <w:tcBorders>
              <w:top w:val="nil"/>
              <w:bottom w:val="single" w:sz="4" w:space="0" w:color="auto"/>
            </w:tcBorders>
          </w:tcPr>
          <w:p w:rsidR="003616BD" w:rsidRDefault="003616BD">
            <w:pPr>
              <w:pStyle w:val="ConsPlusNormal"/>
            </w:pPr>
            <w:r>
              <w:t>2016</w:t>
            </w:r>
          </w:p>
        </w:tc>
        <w:tc>
          <w:tcPr>
            <w:tcW w:w="3118" w:type="dxa"/>
            <w:tcBorders>
              <w:top w:val="nil"/>
              <w:bottom w:val="single" w:sz="4" w:space="0" w:color="auto"/>
            </w:tcBorders>
          </w:tcPr>
          <w:p w:rsidR="003616BD" w:rsidRDefault="003616BD">
            <w:pPr>
              <w:pStyle w:val="ConsPlusNormal"/>
              <w:jc w:val="center"/>
            </w:pPr>
            <w:r>
              <w:t>6 138 870,65</w:t>
            </w:r>
          </w:p>
        </w:tc>
      </w:tr>
    </w:tbl>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both"/>
      </w:pPr>
    </w:p>
    <w:p w:rsidR="003616BD" w:rsidRDefault="003616BD">
      <w:pPr>
        <w:pStyle w:val="ConsPlusNormal"/>
        <w:jc w:val="right"/>
      </w:pPr>
      <w:r>
        <w:t>Приложение 7</w:t>
      </w:r>
    </w:p>
    <w:p w:rsidR="003616BD" w:rsidRDefault="003616BD">
      <w:pPr>
        <w:pStyle w:val="ConsPlusNormal"/>
        <w:jc w:val="right"/>
      </w:pPr>
      <w:r>
        <w:t>к постановлению</w:t>
      </w:r>
    </w:p>
    <w:p w:rsidR="003616BD" w:rsidRDefault="003616BD">
      <w:pPr>
        <w:pStyle w:val="ConsPlusNormal"/>
        <w:jc w:val="right"/>
      </w:pPr>
      <w:r>
        <w:t>управления энергетики</w:t>
      </w:r>
    </w:p>
    <w:p w:rsidR="003616BD" w:rsidRDefault="003616BD">
      <w:pPr>
        <w:pStyle w:val="ConsPlusNormal"/>
        <w:jc w:val="right"/>
      </w:pPr>
      <w:r>
        <w:t>и тарифов Липецкой области</w:t>
      </w:r>
    </w:p>
    <w:p w:rsidR="003616BD" w:rsidRDefault="003616BD">
      <w:pPr>
        <w:pStyle w:val="ConsPlusNormal"/>
        <w:jc w:val="right"/>
      </w:pPr>
      <w:r>
        <w:t>от 28 декабря 2015 года N 55/2</w:t>
      </w:r>
    </w:p>
    <w:p w:rsidR="003616BD" w:rsidRDefault="003616BD">
      <w:pPr>
        <w:pStyle w:val="ConsPlusNormal"/>
        <w:jc w:val="both"/>
      </w:pPr>
    </w:p>
    <w:p w:rsidR="003616BD" w:rsidRDefault="003616BD">
      <w:pPr>
        <w:pStyle w:val="ConsPlusTitle"/>
        <w:jc w:val="center"/>
      </w:pPr>
      <w:bookmarkStart w:id="12" w:name="P976"/>
      <w:bookmarkEnd w:id="12"/>
      <w:r>
        <w:t>ИНДИВИДУАЛЬНЫЕ ТАРИФЫ</w:t>
      </w:r>
    </w:p>
    <w:p w:rsidR="003616BD" w:rsidRDefault="003616BD">
      <w:pPr>
        <w:pStyle w:val="ConsPlusTitle"/>
        <w:jc w:val="center"/>
      </w:pPr>
      <w:r>
        <w:t>НА УСЛУГИ ПО ПЕРЕДАЧЕ ЭЛЕКТРИЧЕСКОЙ ЭНЕРГИИ ДЛЯ</w:t>
      </w:r>
    </w:p>
    <w:p w:rsidR="003616BD" w:rsidRDefault="003616BD">
      <w:pPr>
        <w:pStyle w:val="ConsPlusTitle"/>
        <w:jc w:val="center"/>
      </w:pPr>
      <w:r>
        <w:t>ВЗАИМОРАСЧЕТОВ МЕЖДУ ТЕРРИТОРИАЛЬНЫМИ СЕТЕВЫМИ ОРГАНИЗАЦИЯМИ</w:t>
      </w:r>
    </w:p>
    <w:p w:rsidR="003616BD" w:rsidRDefault="003616BD">
      <w:pPr>
        <w:pStyle w:val="ConsPlusTitle"/>
        <w:jc w:val="center"/>
      </w:pPr>
      <w:r>
        <w:t>ОБЛАСТИ И ФИЛИАЛОМ ПАО "МРСК ЦЕНТРА" - "ЛИПЕЦКЭНЕРГО"</w:t>
      </w:r>
    </w:p>
    <w:p w:rsidR="003616BD" w:rsidRDefault="00361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1701"/>
        <w:gridCol w:w="1417"/>
        <w:gridCol w:w="1304"/>
        <w:gridCol w:w="1757"/>
        <w:gridCol w:w="1361"/>
        <w:gridCol w:w="1304"/>
      </w:tblGrid>
      <w:tr w:rsidR="003616BD">
        <w:tc>
          <w:tcPr>
            <w:tcW w:w="567" w:type="dxa"/>
            <w:vMerge w:val="restart"/>
          </w:tcPr>
          <w:p w:rsidR="003616BD" w:rsidRDefault="003616BD">
            <w:pPr>
              <w:pStyle w:val="ConsPlusNormal"/>
              <w:jc w:val="center"/>
            </w:pPr>
            <w:r>
              <w:t>N п/п</w:t>
            </w:r>
          </w:p>
        </w:tc>
        <w:tc>
          <w:tcPr>
            <w:tcW w:w="3798" w:type="dxa"/>
            <w:vMerge w:val="restart"/>
          </w:tcPr>
          <w:p w:rsidR="003616BD" w:rsidRDefault="003616BD">
            <w:pPr>
              <w:pStyle w:val="ConsPlusNormal"/>
              <w:jc w:val="center"/>
            </w:pPr>
            <w:r>
              <w:t>Наименование сетевых организаций</w:t>
            </w:r>
          </w:p>
        </w:tc>
        <w:tc>
          <w:tcPr>
            <w:tcW w:w="4422" w:type="dxa"/>
            <w:gridSpan w:val="3"/>
          </w:tcPr>
          <w:p w:rsidR="003616BD" w:rsidRDefault="003616BD">
            <w:pPr>
              <w:pStyle w:val="ConsPlusNormal"/>
              <w:jc w:val="center"/>
            </w:pPr>
            <w:r>
              <w:t>1 полугодие</w:t>
            </w:r>
          </w:p>
        </w:tc>
        <w:tc>
          <w:tcPr>
            <w:tcW w:w="4422" w:type="dxa"/>
            <w:gridSpan w:val="3"/>
          </w:tcPr>
          <w:p w:rsidR="003616BD" w:rsidRDefault="003616BD">
            <w:pPr>
              <w:pStyle w:val="ConsPlusNormal"/>
              <w:jc w:val="center"/>
            </w:pPr>
            <w:r>
              <w:t>2 полугодие</w:t>
            </w:r>
          </w:p>
        </w:tc>
      </w:tr>
      <w:tr w:rsidR="003616BD">
        <w:tc>
          <w:tcPr>
            <w:tcW w:w="567" w:type="dxa"/>
            <w:vMerge/>
          </w:tcPr>
          <w:p w:rsidR="003616BD" w:rsidRDefault="003616BD"/>
        </w:tc>
        <w:tc>
          <w:tcPr>
            <w:tcW w:w="3798" w:type="dxa"/>
            <w:vMerge/>
          </w:tcPr>
          <w:p w:rsidR="003616BD" w:rsidRDefault="003616BD"/>
        </w:tc>
        <w:tc>
          <w:tcPr>
            <w:tcW w:w="3118" w:type="dxa"/>
            <w:gridSpan w:val="2"/>
          </w:tcPr>
          <w:p w:rsidR="003616BD" w:rsidRDefault="003616BD">
            <w:pPr>
              <w:pStyle w:val="ConsPlusNormal"/>
              <w:jc w:val="center"/>
            </w:pPr>
            <w:r>
              <w:t>Двухставочный тариф</w:t>
            </w:r>
          </w:p>
        </w:tc>
        <w:tc>
          <w:tcPr>
            <w:tcW w:w="1304" w:type="dxa"/>
            <w:vMerge w:val="restart"/>
          </w:tcPr>
          <w:p w:rsidR="003616BD" w:rsidRDefault="003616BD">
            <w:pPr>
              <w:pStyle w:val="ConsPlusNormal"/>
              <w:jc w:val="center"/>
            </w:pPr>
            <w:r>
              <w:t>Одноставочный тариф</w:t>
            </w:r>
          </w:p>
        </w:tc>
        <w:tc>
          <w:tcPr>
            <w:tcW w:w="3118" w:type="dxa"/>
            <w:gridSpan w:val="2"/>
          </w:tcPr>
          <w:p w:rsidR="003616BD" w:rsidRDefault="003616BD">
            <w:pPr>
              <w:pStyle w:val="ConsPlusNormal"/>
              <w:jc w:val="center"/>
            </w:pPr>
            <w:r>
              <w:t>Двухставочный тариф</w:t>
            </w:r>
          </w:p>
        </w:tc>
        <w:tc>
          <w:tcPr>
            <w:tcW w:w="1304" w:type="dxa"/>
            <w:vMerge w:val="restart"/>
          </w:tcPr>
          <w:p w:rsidR="003616BD" w:rsidRDefault="003616BD">
            <w:pPr>
              <w:pStyle w:val="ConsPlusNormal"/>
              <w:jc w:val="center"/>
            </w:pPr>
            <w:r>
              <w:t>Одноставочный тариф</w:t>
            </w:r>
          </w:p>
        </w:tc>
      </w:tr>
      <w:tr w:rsidR="003616BD">
        <w:tc>
          <w:tcPr>
            <w:tcW w:w="567" w:type="dxa"/>
            <w:vMerge/>
          </w:tcPr>
          <w:p w:rsidR="003616BD" w:rsidRDefault="003616BD"/>
        </w:tc>
        <w:tc>
          <w:tcPr>
            <w:tcW w:w="3798" w:type="dxa"/>
            <w:vMerge/>
          </w:tcPr>
          <w:p w:rsidR="003616BD" w:rsidRDefault="003616BD"/>
        </w:tc>
        <w:tc>
          <w:tcPr>
            <w:tcW w:w="1701" w:type="dxa"/>
          </w:tcPr>
          <w:p w:rsidR="003616BD" w:rsidRDefault="003616BD">
            <w:pPr>
              <w:pStyle w:val="ConsPlusNormal"/>
              <w:jc w:val="center"/>
            </w:pPr>
            <w:r>
              <w:t>ставка за содержание электрических сетей</w:t>
            </w:r>
          </w:p>
        </w:tc>
        <w:tc>
          <w:tcPr>
            <w:tcW w:w="1417" w:type="dxa"/>
          </w:tcPr>
          <w:p w:rsidR="003616BD" w:rsidRDefault="003616BD">
            <w:pPr>
              <w:pStyle w:val="ConsPlusNormal"/>
              <w:jc w:val="center"/>
            </w:pPr>
            <w:r>
              <w:t>ставка на оплату технологического расхода (потерь) в электрических сетях</w:t>
            </w:r>
          </w:p>
        </w:tc>
        <w:tc>
          <w:tcPr>
            <w:tcW w:w="1304" w:type="dxa"/>
            <w:vMerge/>
          </w:tcPr>
          <w:p w:rsidR="003616BD" w:rsidRDefault="003616BD"/>
        </w:tc>
        <w:tc>
          <w:tcPr>
            <w:tcW w:w="1757" w:type="dxa"/>
          </w:tcPr>
          <w:p w:rsidR="003616BD" w:rsidRDefault="003616BD">
            <w:pPr>
              <w:pStyle w:val="ConsPlusNormal"/>
              <w:jc w:val="center"/>
            </w:pPr>
            <w:r>
              <w:t>ставка за содержание электрических сетей</w:t>
            </w:r>
          </w:p>
        </w:tc>
        <w:tc>
          <w:tcPr>
            <w:tcW w:w="1361" w:type="dxa"/>
          </w:tcPr>
          <w:p w:rsidR="003616BD" w:rsidRDefault="003616BD">
            <w:pPr>
              <w:pStyle w:val="ConsPlusNormal"/>
              <w:jc w:val="center"/>
            </w:pPr>
            <w:r>
              <w:t>ставка на оплату технологического расхода (потерь) в электрическ</w:t>
            </w:r>
            <w:r>
              <w:lastRenderedPageBreak/>
              <w:t>их сетях</w:t>
            </w:r>
          </w:p>
        </w:tc>
        <w:tc>
          <w:tcPr>
            <w:tcW w:w="1304" w:type="dxa"/>
            <w:vMerge/>
          </w:tcPr>
          <w:p w:rsidR="003616BD" w:rsidRDefault="003616BD"/>
        </w:tc>
      </w:tr>
      <w:tr w:rsidR="003616BD">
        <w:tc>
          <w:tcPr>
            <w:tcW w:w="567" w:type="dxa"/>
            <w:vMerge/>
          </w:tcPr>
          <w:p w:rsidR="003616BD" w:rsidRDefault="003616BD"/>
        </w:tc>
        <w:tc>
          <w:tcPr>
            <w:tcW w:w="3798" w:type="dxa"/>
            <w:vMerge/>
          </w:tcPr>
          <w:p w:rsidR="003616BD" w:rsidRDefault="003616BD"/>
        </w:tc>
        <w:tc>
          <w:tcPr>
            <w:tcW w:w="1701" w:type="dxa"/>
          </w:tcPr>
          <w:p w:rsidR="003616BD" w:rsidRDefault="003616BD">
            <w:pPr>
              <w:pStyle w:val="ConsPlusNormal"/>
              <w:jc w:val="center"/>
            </w:pPr>
            <w:r>
              <w:t>руб./</w:t>
            </w:r>
            <w:proofErr w:type="spellStart"/>
            <w:r>
              <w:t>МВт.мес</w:t>
            </w:r>
            <w:proofErr w:type="spellEnd"/>
            <w:r>
              <w:t>.</w:t>
            </w:r>
          </w:p>
        </w:tc>
        <w:tc>
          <w:tcPr>
            <w:tcW w:w="1417" w:type="dxa"/>
          </w:tcPr>
          <w:p w:rsidR="003616BD" w:rsidRDefault="003616BD">
            <w:pPr>
              <w:pStyle w:val="ConsPlusNormal"/>
              <w:jc w:val="center"/>
            </w:pPr>
            <w:r>
              <w:t>руб./</w:t>
            </w:r>
            <w:proofErr w:type="spellStart"/>
            <w:r>
              <w:t>МВт.ч</w:t>
            </w:r>
            <w:proofErr w:type="spellEnd"/>
          </w:p>
        </w:tc>
        <w:tc>
          <w:tcPr>
            <w:tcW w:w="1304" w:type="dxa"/>
          </w:tcPr>
          <w:p w:rsidR="003616BD" w:rsidRDefault="003616BD">
            <w:pPr>
              <w:pStyle w:val="ConsPlusNormal"/>
              <w:jc w:val="center"/>
            </w:pPr>
            <w:r>
              <w:t>руб./кВт.ч</w:t>
            </w:r>
          </w:p>
        </w:tc>
        <w:tc>
          <w:tcPr>
            <w:tcW w:w="1757" w:type="dxa"/>
          </w:tcPr>
          <w:p w:rsidR="003616BD" w:rsidRDefault="003616BD">
            <w:pPr>
              <w:pStyle w:val="ConsPlusNormal"/>
              <w:jc w:val="center"/>
            </w:pPr>
            <w:r>
              <w:t>руб./</w:t>
            </w:r>
            <w:proofErr w:type="spellStart"/>
            <w:r>
              <w:t>МВт.мес</w:t>
            </w:r>
            <w:proofErr w:type="spellEnd"/>
            <w:r>
              <w:t>.</w:t>
            </w:r>
          </w:p>
        </w:tc>
        <w:tc>
          <w:tcPr>
            <w:tcW w:w="1361" w:type="dxa"/>
          </w:tcPr>
          <w:p w:rsidR="003616BD" w:rsidRDefault="003616BD">
            <w:pPr>
              <w:pStyle w:val="ConsPlusNormal"/>
              <w:jc w:val="center"/>
            </w:pPr>
            <w:r>
              <w:t>руб./</w:t>
            </w:r>
            <w:proofErr w:type="spellStart"/>
            <w:r>
              <w:t>МВт.ч</w:t>
            </w:r>
            <w:proofErr w:type="spellEnd"/>
          </w:p>
        </w:tc>
        <w:tc>
          <w:tcPr>
            <w:tcW w:w="1304" w:type="dxa"/>
          </w:tcPr>
          <w:p w:rsidR="003616BD" w:rsidRDefault="003616BD">
            <w:pPr>
              <w:pStyle w:val="ConsPlusNormal"/>
              <w:jc w:val="center"/>
            </w:pPr>
            <w:r>
              <w:t>руб./кВт.ч</w:t>
            </w:r>
          </w:p>
        </w:tc>
      </w:tr>
      <w:tr w:rsidR="003616BD">
        <w:tc>
          <w:tcPr>
            <w:tcW w:w="567" w:type="dxa"/>
          </w:tcPr>
          <w:p w:rsidR="003616BD" w:rsidRDefault="003616BD">
            <w:pPr>
              <w:pStyle w:val="ConsPlusNormal"/>
              <w:jc w:val="center"/>
            </w:pPr>
            <w:r>
              <w:t>1</w:t>
            </w:r>
          </w:p>
        </w:tc>
        <w:tc>
          <w:tcPr>
            <w:tcW w:w="3798" w:type="dxa"/>
          </w:tcPr>
          <w:p w:rsidR="003616BD" w:rsidRDefault="003616BD">
            <w:pPr>
              <w:pStyle w:val="ConsPlusNormal"/>
              <w:jc w:val="center"/>
            </w:pPr>
            <w:r>
              <w:t>2</w:t>
            </w:r>
          </w:p>
        </w:tc>
        <w:tc>
          <w:tcPr>
            <w:tcW w:w="1701" w:type="dxa"/>
          </w:tcPr>
          <w:p w:rsidR="003616BD" w:rsidRDefault="003616BD">
            <w:pPr>
              <w:pStyle w:val="ConsPlusNormal"/>
              <w:jc w:val="center"/>
            </w:pPr>
            <w:r>
              <w:t>3</w:t>
            </w:r>
          </w:p>
        </w:tc>
        <w:tc>
          <w:tcPr>
            <w:tcW w:w="1417" w:type="dxa"/>
          </w:tcPr>
          <w:p w:rsidR="003616BD" w:rsidRDefault="003616BD">
            <w:pPr>
              <w:pStyle w:val="ConsPlusNormal"/>
              <w:jc w:val="center"/>
            </w:pPr>
            <w:r>
              <w:t>4</w:t>
            </w:r>
          </w:p>
        </w:tc>
        <w:tc>
          <w:tcPr>
            <w:tcW w:w="1304" w:type="dxa"/>
          </w:tcPr>
          <w:p w:rsidR="003616BD" w:rsidRDefault="003616BD">
            <w:pPr>
              <w:pStyle w:val="ConsPlusNormal"/>
              <w:jc w:val="center"/>
            </w:pPr>
            <w:r>
              <w:t>5</w:t>
            </w:r>
          </w:p>
        </w:tc>
        <w:tc>
          <w:tcPr>
            <w:tcW w:w="1757" w:type="dxa"/>
          </w:tcPr>
          <w:p w:rsidR="003616BD" w:rsidRDefault="003616BD">
            <w:pPr>
              <w:pStyle w:val="ConsPlusNormal"/>
              <w:jc w:val="center"/>
            </w:pPr>
            <w:r>
              <w:t>6</w:t>
            </w:r>
          </w:p>
        </w:tc>
        <w:tc>
          <w:tcPr>
            <w:tcW w:w="1361" w:type="dxa"/>
          </w:tcPr>
          <w:p w:rsidR="003616BD" w:rsidRDefault="003616BD">
            <w:pPr>
              <w:pStyle w:val="ConsPlusNormal"/>
              <w:jc w:val="center"/>
            </w:pPr>
            <w:r>
              <w:t>7</w:t>
            </w:r>
          </w:p>
        </w:tc>
        <w:tc>
          <w:tcPr>
            <w:tcW w:w="1304" w:type="dxa"/>
          </w:tcPr>
          <w:p w:rsidR="003616BD" w:rsidRDefault="003616BD">
            <w:pPr>
              <w:pStyle w:val="ConsPlusNormal"/>
              <w:jc w:val="center"/>
            </w:pPr>
            <w:r>
              <w:t>8</w:t>
            </w:r>
          </w:p>
        </w:tc>
      </w:tr>
      <w:tr w:rsidR="003616BD">
        <w:tc>
          <w:tcPr>
            <w:tcW w:w="567" w:type="dxa"/>
          </w:tcPr>
          <w:p w:rsidR="003616BD" w:rsidRDefault="003616BD">
            <w:pPr>
              <w:pStyle w:val="ConsPlusNormal"/>
              <w:jc w:val="center"/>
            </w:pPr>
            <w:r>
              <w:t>1</w:t>
            </w:r>
          </w:p>
        </w:tc>
        <w:tc>
          <w:tcPr>
            <w:tcW w:w="3798" w:type="dxa"/>
          </w:tcPr>
          <w:p w:rsidR="003616BD" w:rsidRDefault="003616BD">
            <w:pPr>
              <w:pStyle w:val="ConsPlusNormal"/>
            </w:pPr>
            <w:r>
              <w:t>ОАО "Липецкая городская энергетическая компания"</w:t>
            </w:r>
          </w:p>
        </w:tc>
        <w:tc>
          <w:tcPr>
            <w:tcW w:w="1701" w:type="dxa"/>
          </w:tcPr>
          <w:p w:rsidR="003616BD" w:rsidRDefault="003616BD">
            <w:pPr>
              <w:pStyle w:val="ConsPlusNormal"/>
              <w:jc w:val="center"/>
            </w:pPr>
            <w:r>
              <w:t>629 663,32</w:t>
            </w:r>
          </w:p>
        </w:tc>
        <w:tc>
          <w:tcPr>
            <w:tcW w:w="1417" w:type="dxa"/>
          </w:tcPr>
          <w:p w:rsidR="003616BD" w:rsidRDefault="003616BD">
            <w:pPr>
              <w:pStyle w:val="ConsPlusNormal"/>
              <w:jc w:val="center"/>
            </w:pPr>
            <w:r>
              <w:t>308,02</w:t>
            </w:r>
          </w:p>
        </w:tc>
        <w:tc>
          <w:tcPr>
            <w:tcW w:w="1304" w:type="dxa"/>
          </w:tcPr>
          <w:p w:rsidR="003616BD" w:rsidRDefault="003616BD">
            <w:pPr>
              <w:pStyle w:val="ConsPlusNormal"/>
              <w:jc w:val="center"/>
            </w:pPr>
            <w:r>
              <w:t>1,56357</w:t>
            </w:r>
          </w:p>
        </w:tc>
        <w:tc>
          <w:tcPr>
            <w:tcW w:w="1757" w:type="dxa"/>
          </w:tcPr>
          <w:p w:rsidR="003616BD" w:rsidRDefault="003616BD">
            <w:pPr>
              <w:pStyle w:val="ConsPlusNormal"/>
              <w:jc w:val="center"/>
            </w:pPr>
            <w:r>
              <w:t>539 495,84</w:t>
            </w:r>
          </w:p>
        </w:tc>
        <w:tc>
          <w:tcPr>
            <w:tcW w:w="1361" w:type="dxa"/>
          </w:tcPr>
          <w:p w:rsidR="003616BD" w:rsidRDefault="003616BD">
            <w:pPr>
              <w:pStyle w:val="ConsPlusNormal"/>
              <w:jc w:val="center"/>
            </w:pPr>
            <w:r>
              <w:t>365,83</w:t>
            </w:r>
          </w:p>
        </w:tc>
        <w:tc>
          <w:tcPr>
            <w:tcW w:w="1304" w:type="dxa"/>
          </w:tcPr>
          <w:p w:rsidR="003616BD" w:rsidRDefault="003616BD">
            <w:pPr>
              <w:pStyle w:val="ConsPlusNormal"/>
              <w:jc w:val="center"/>
            </w:pPr>
            <w:r>
              <w:t>1,45234</w:t>
            </w:r>
          </w:p>
        </w:tc>
      </w:tr>
      <w:tr w:rsidR="003616BD">
        <w:tc>
          <w:tcPr>
            <w:tcW w:w="567" w:type="dxa"/>
          </w:tcPr>
          <w:p w:rsidR="003616BD" w:rsidRDefault="003616BD">
            <w:pPr>
              <w:pStyle w:val="ConsPlusNormal"/>
              <w:jc w:val="center"/>
            </w:pPr>
            <w:r>
              <w:t>2</w:t>
            </w:r>
          </w:p>
        </w:tc>
        <w:tc>
          <w:tcPr>
            <w:tcW w:w="3798" w:type="dxa"/>
          </w:tcPr>
          <w:p w:rsidR="003616BD" w:rsidRDefault="003616BD">
            <w:pPr>
              <w:pStyle w:val="ConsPlusNormal"/>
            </w:pPr>
            <w:r>
              <w:t>ОАО "НЛМК"</w:t>
            </w:r>
          </w:p>
        </w:tc>
        <w:tc>
          <w:tcPr>
            <w:tcW w:w="1701" w:type="dxa"/>
          </w:tcPr>
          <w:p w:rsidR="003616BD" w:rsidRDefault="003616BD">
            <w:pPr>
              <w:pStyle w:val="ConsPlusNormal"/>
              <w:jc w:val="center"/>
            </w:pPr>
            <w:r>
              <w:t>40 653,70</w:t>
            </w:r>
          </w:p>
        </w:tc>
        <w:tc>
          <w:tcPr>
            <w:tcW w:w="1417" w:type="dxa"/>
          </w:tcPr>
          <w:p w:rsidR="003616BD" w:rsidRDefault="003616BD">
            <w:pPr>
              <w:pStyle w:val="ConsPlusNormal"/>
              <w:jc w:val="center"/>
            </w:pPr>
            <w:r>
              <w:t>30,81</w:t>
            </w:r>
          </w:p>
        </w:tc>
        <w:tc>
          <w:tcPr>
            <w:tcW w:w="1304" w:type="dxa"/>
          </w:tcPr>
          <w:p w:rsidR="003616BD" w:rsidRDefault="003616BD">
            <w:pPr>
              <w:pStyle w:val="ConsPlusNormal"/>
              <w:jc w:val="center"/>
            </w:pPr>
            <w:r>
              <w:t>0,11878</w:t>
            </w:r>
          </w:p>
        </w:tc>
        <w:tc>
          <w:tcPr>
            <w:tcW w:w="1757" w:type="dxa"/>
          </w:tcPr>
          <w:p w:rsidR="003616BD" w:rsidRDefault="003616BD">
            <w:pPr>
              <w:pStyle w:val="ConsPlusNormal"/>
              <w:jc w:val="center"/>
            </w:pPr>
            <w:r>
              <w:t>38 751,90</w:t>
            </w:r>
          </w:p>
        </w:tc>
        <w:tc>
          <w:tcPr>
            <w:tcW w:w="1361" w:type="dxa"/>
          </w:tcPr>
          <w:p w:rsidR="003616BD" w:rsidRDefault="003616BD">
            <w:pPr>
              <w:pStyle w:val="ConsPlusNormal"/>
              <w:jc w:val="center"/>
            </w:pPr>
            <w:r>
              <w:t>30,19</w:t>
            </w:r>
          </w:p>
        </w:tc>
        <w:tc>
          <w:tcPr>
            <w:tcW w:w="1304" w:type="dxa"/>
          </w:tcPr>
          <w:p w:rsidR="003616BD" w:rsidRDefault="003616BD">
            <w:pPr>
              <w:pStyle w:val="ConsPlusNormal"/>
              <w:jc w:val="center"/>
            </w:pPr>
            <w:r>
              <w:t>0,11404</w:t>
            </w:r>
          </w:p>
        </w:tc>
      </w:tr>
      <w:tr w:rsidR="003616BD">
        <w:tc>
          <w:tcPr>
            <w:tcW w:w="567" w:type="dxa"/>
          </w:tcPr>
          <w:p w:rsidR="003616BD" w:rsidRDefault="003616BD">
            <w:pPr>
              <w:pStyle w:val="ConsPlusNormal"/>
              <w:jc w:val="center"/>
            </w:pPr>
            <w:r>
              <w:t>3</w:t>
            </w:r>
          </w:p>
        </w:tc>
        <w:tc>
          <w:tcPr>
            <w:tcW w:w="3798" w:type="dxa"/>
          </w:tcPr>
          <w:p w:rsidR="003616BD" w:rsidRDefault="003616BD">
            <w:pPr>
              <w:pStyle w:val="ConsPlusNormal"/>
            </w:pPr>
            <w:r>
              <w:t>ОАО "Завод Железобетон"</w:t>
            </w:r>
          </w:p>
        </w:tc>
        <w:tc>
          <w:tcPr>
            <w:tcW w:w="1701" w:type="dxa"/>
          </w:tcPr>
          <w:p w:rsidR="003616BD" w:rsidRDefault="003616BD">
            <w:pPr>
              <w:pStyle w:val="ConsPlusNormal"/>
              <w:jc w:val="center"/>
            </w:pPr>
            <w:r>
              <w:t>181 422,29</w:t>
            </w:r>
          </w:p>
        </w:tc>
        <w:tc>
          <w:tcPr>
            <w:tcW w:w="1417" w:type="dxa"/>
          </w:tcPr>
          <w:p w:rsidR="003616BD" w:rsidRDefault="003616BD">
            <w:pPr>
              <w:pStyle w:val="ConsPlusNormal"/>
              <w:jc w:val="center"/>
            </w:pPr>
            <w:r>
              <w:t>112,15</w:t>
            </w:r>
          </w:p>
        </w:tc>
        <w:tc>
          <w:tcPr>
            <w:tcW w:w="1304" w:type="dxa"/>
          </w:tcPr>
          <w:p w:rsidR="003616BD" w:rsidRDefault="003616BD">
            <w:pPr>
              <w:pStyle w:val="ConsPlusNormal"/>
              <w:jc w:val="center"/>
            </w:pPr>
            <w:r>
              <w:t>0,86182</w:t>
            </w:r>
          </w:p>
        </w:tc>
        <w:tc>
          <w:tcPr>
            <w:tcW w:w="1757" w:type="dxa"/>
          </w:tcPr>
          <w:p w:rsidR="003616BD" w:rsidRDefault="003616BD">
            <w:pPr>
              <w:pStyle w:val="ConsPlusNormal"/>
              <w:jc w:val="center"/>
            </w:pPr>
            <w:r>
              <w:t>115 320,98</w:t>
            </w:r>
          </w:p>
        </w:tc>
        <w:tc>
          <w:tcPr>
            <w:tcW w:w="1361" w:type="dxa"/>
          </w:tcPr>
          <w:p w:rsidR="003616BD" w:rsidRDefault="003616BD">
            <w:pPr>
              <w:pStyle w:val="ConsPlusNormal"/>
              <w:jc w:val="center"/>
            </w:pPr>
            <w:r>
              <w:t>139,28</w:t>
            </w:r>
          </w:p>
        </w:tc>
        <w:tc>
          <w:tcPr>
            <w:tcW w:w="1304" w:type="dxa"/>
          </w:tcPr>
          <w:p w:rsidR="003616BD" w:rsidRDefault="003616BD">
            <w:pPr>
              <w:pStyle w:val="ConsPlusNormal"/>
              <w:jc w:val="center"/>
            </w:pPr>
            <w:r>
              <w:t>0,61582</w:t>
            </w:r>
          </w:p>
        </w:tc>
      </w:tr>
      <w:tr w:rsidR="003616BD">
        <w:tc>
          <w:tcPr>
            <w:tcW w:w="567" w:type="dxa"/>
          </w:tcPr>
          <w:p w:rsidR="003616BD" w:rsidRDefault="003616BD">
            <w:pPr>
              <w:pStyle w:val="ConsPlusNormal"/>
              <w:jc w:val="center"/>
            </w:pPr>
            <w:r>
              <w:t>4</w:t>
            </w:r>
          </w:p>
        </w:tc>
        <w:tc>
          <w:tcPr>
            <w:tcW w:w="3798" w:type="dxa"/>
          </w:tcPr>
          <w:p w:rsidR="003616BD" w:rsidRDefault="003616BD">
            <w:pPr>
              <w:pStyle w:val="ConsPlusNormal"/>
            </w:pPr>
            <w:r>
              <w:t>ООО "</w:t>
            </w:r>
            <w:proofErr w:type="spellStart"/>
            <w:r>
              <w:t>Техноинжиниринг</w:t>
            </w:r>
            <w:proofErr w:type="spellEnd"/>
            <w:r>
              <w:t>"</w:t>
            </w:r>
          </w:p>
        </w:tc>
        <w:tc>
          <w:tcPr>
            <w:tcW w:w="1701" w:type="dxa"/>
          </w:tcPr>
          <w:p w:rsidR="003616BD" w:rsidRDefault="003616BD">
            <w:pPr>
              <w:pStyle w:val="ConsPlusNormal"/>
              <w:jc w:val="center"/>
            </w:pPr>
            <w:r>
              <w:t>88 560,22</w:t>
            </w:r>
          </w:p>
        </w:tc>
        <w:tc>
          <w:tcPr>
            <w:tcW w:w="1417" w:type="dxa"/>
          </w:tcPr>
          <w:p w:rsidR="003616BD" w:rsidRDefault="003616BD">
            <w:pPr>
              <w:pStyle w:val="ConsPlusNormal"/>
              <w:jc w:val="center"/>
            </w:pPr>
            <w:r>
              <w:t>37,50</w:t>
            </w:r>
          </w:p>
        </w:tc>
        <w:tc>
          <w:tcPr>
            <w:tcW w:w="1304" w:type="dxa"/>
          </w:tcPr>
          <w:p w:rsidR="003616BD" w:rsidRDefault="003616BD">
            <w:pPr>
              <w:pStyle w:val="ConsPlusNormal"/>
              <w:jc w:val="center"/>
            </w:pPr>
            <w:r>
              <w:t>0,26683</w:t>
            </w:r>
          </w:p>
        </w:tc>
        <w:tc>
          <w:tcPr>
            <w:tcW w:w="1757" w:type="dxa"/>
          </w:tcPr>
          <w:p w:rsidR="003616BD" w:rsidRDefault="003616BD">
            <w:pPr>
              <w:pStyle w:val="ConsPlusNormal"/>
              <w:jc w:val="center"/>
            </w:pPr>
            <w:r>
              <w:t>74 571,07</w:t>
            </w:r>
          </w:p>
        </w:tc>
        <w:tc>
          <w:tcPr>
            <w:tcW w:w="1361" w:type="dxa"/>
          </w:tcPr>
          <w:p w:rsidR="003616BD" w:rsidRDefault="003616BD">
            <w:pPr>
              <w:pStyle w:val="ConsPlusNormal"/>
              <w:jc w:val="center"/>
            </w:pPr>
            <w:r>
              <w:t>52,50</w:t>
            </w:r>
          </w:p>
        </w:tc>
        <w:tc>
          <w:tcPr>
            <w:tcW w:w="1304" w:type="dxa"/>
          </w:tcPr>
          <w:p w:rsidR="003616BD" w:rsidRDefault="003616BD">
            <w:pPr>
              <w:pStyle w:val="ConsPlusNormal"/>
              <w:jc w:val="center"/>
            </w:pPr>
            <w:r>
              <w:t>0,24029</w:t>
            </w:r>
          </w:p>
        </w:tc>
      </w:tr>
      <w:tr w:rsidR="003616BD">
        <w:tc>
          <w:tcPr>
            <w:tcW w:w="567" w:type="dxa"/>
          </w:tcPr>
          <w:p w:rsidR="003616BD" w:rsidRDefault="003616BD">
            <w:pPr>
              <w:pStyle w:val="ConsPlusNormal"/>
              <w:jc w:val="center"/>
            </w:pPr>
            <w:r>
              <w:t>5</w:t>
            </w:r>
          </w:p>
        </w:tc>
        <w:tc>
          <w:tcPr>
            <w:tcW w:w="3798" w:type="dxa"/>
          </w:tcPr>
          <w:p w:rsidR="003616BD" w:rsidRDefault="003616BD">
            <w:pPr>
              <w:pStyle w:val="ConsPlusNormal"/>
            </w:pPr>
            <w:r>
              <w:t>ОАО "Доломит"</w:t>
            </w:r>
          </w:p>
        </w:tc>
        <w:tc>
          <w:tcPr>
            <w:tcW w:w="1701" w:type="dxa"/>
          </w:tcPr>
          <w:p w:rsidR="003616BD" w:rsidRDefault="003616BD">
            <w:pPr>
              <w:pStyle w:val="ConsPlusNormal"/>
              <w:jc w:val="center"/>
            </w:pPr>
            <w:r>
              <w:t>44 854,73</w:t>
            </w:r>
          </w:p>
        </w:tc>
        <w:tc>
          <w:tcPr>
            <w:tcW w:w="1417" w:type="dxa"/>
          </w:tcPr>
          <w:p w:rsidR="003616BD" w:rsidRDefault="003616BD">
            <w:pPr>
              <w:pStyle w:val="ConsPlusNormal"/>
              <w:jc w:val="center"/>
            </w:pPr>
            <w:r>
              <w:t>169,36</w:t>
            </w:r>
          </w:p>
        </w:tc>
        <w:tc>
          <w:tcPr>
            <w:tcW w:w="1304" w:type="dxa"/>
          </w:tcPr>
          <w:p w:rsidR="003616BD" w:rsidRDefault="003616BD">
            <w:pPr>
              <w:pStyle w:val="ConsPlusNormal"/>
              <w:jc w:val="center"/>
            </w:pPr>
            <w:r>
              <w:t>0,35256</w:t>
            </w:r>
          </w:p>
        </w:tc>
        <w:tc>
          <w:tcPr>
            <w:tcW w:w="1757" w:type="dxa"/>
          </w:tcPr>
          <w:p w:rsidR="003616BD" w:rsidRDefault="003616BD">
            <w:pPr>
              <w:pStyle w:val="ConsPlusNormal"/>
              <w:jc w:val="center"/>
            </w:pPr>
            <w:r>
              <w:t>63 247,75</w:t>
            </w:r>
          </w:p>
        </w:tc>
        <w:tc>
          <w:tcPr>
            <w:tcW w:w="1361" w:type="dxa"/>
          </w:tcPr>
          <w:p w:rsidR="003616BD" w:rsidRDefault="003616BD">
            <w:pPr>
              <w:pStyle w:val="ConsPlusNormal"/>
              <w:jc w:val="center"/>
            </w:pPr>
            <w:r>
              <w:t>86,11</w:t>
            </w:r>
          </w:p>
        </w:tc>
        <w:tc>
          <w:tcPr>
            <w:tcW w:w="1304" w:type="dxa"/>
          </w:tcPr>
          <w:p w:rsidR="003616BD" w:rsidRDefault="003616BD">
            <w:pPr>
              <w:pStyle w:val="ConsPlusNormal"/>
              <w:jc w:val="center"/>
            </w:pPr>
            <w:r>
              <w:t>0,34446</w:t>
            </w:r>
          </w:p>
        </w:tc>
      </w:tr>
      <w:tr w:rsidR="003616BD">
        <w:tc>
          <w:tcPr>
            <w:tcW w:w="567" w:type="dxa"/>
          </w:tcPr>
          <w:p w:rsidR="003616BD" w:rsidRDefault="003616BD">
            <w:pPr>
              <w:pStyle w:val="ConsPlusNormal"/>
              <w:jc w:val="center"/>
            </w:pPr>
            <w:r>
              <w:t>6</w:t>
            </w:r>
          </w:p>
        </w:tc>
        <w:tc>
          <w:tcPr>
            <w:tcW w:w="3798" w:type="dxa"/>
          </w:tcPr>
          <w:p w:rsidR="003616BD" w:rsidRDefault="003616BD">
            <w:pPr>
              <w:pStyle w:val="ConsPlusNormal"/>
            </w:pPr>
            <w:r>
              <w:t>ОАО "Энергия"</w:t>
            </w:r>
          </w:p>
        </w:tc>
        <w:tc>
          <w:tcPr>
            <w:tcW w:w="1701" w:type="dxa"/>
          </w:tcPr>
          <w:p w:rsidR="003616BD" w:rsidRDefault="003616BD">
            <w:pPr>
              <w:pStyle w:val="ConsPlusNormal"/>
              <w:jc w:val="center"/>
            </w:pPr>
            <w:r>
              <w:t>22 020,74</w:t>
            </w:r>
          </w:p>
        </w:tc>
        <w:tc>
          <w:tcPr>
            <w:tcW w:w="1417" w:type="dxa"/>
          </w:tcPr>
          <w:p w:rsidR="003616BD" w:rsidRDefault="003616BD">
            <w:pPr>
              <w:pStyle w:val="ConsPlusNormal"/>
              <w:jc w:val="center"/>
            </w:pPr>
            <w:r>
              <w:t>38,08</w:t>
            </w:r>
          </w:p>
        </w:tc>
        <w:tc>
          <w:tcPr>
            <w:tcW w:w="1304" w:type="dxa"/>
          </w:tcPr>
          <w:p w:rsidR="003616BD" w:rsidRDefault="003616BD">
            <w:pPr>
              <w:pStyle w:val="ConsPlusNormal"/>
              <w:jc w:val="center"/>
            </w:pPr>
            <w:r>
              <w:t>0,08700</w:t>
            </w:r>
          </w:p>
        </w:tc>
        <w:tc>
          <w:tcPr>
            <w:tcW w:w="1757" w:type="dxa"/>
          </w:tcPr>
          <w:p w:rsidR="003616BD" w:rsidRDefault="003616BD">
            <w:pPr>
              <w:pStyle w:val="ConsPlusNormal"/>
              <w:jc w:val="center"/>
            </w:pPr>
            <w:r>
              <w:t>22 020,74</w:t>
            </w:r>
          </w:p>
        </w:tc>
        <w:tc>
          <w:tcPr>
            <w:tcW w:w="1361" w:type="dxa"/>
          </w:tcPr>
          <w:p w:rsidR="003616BD" w:rsidRDefault="003616BD">
            <w:pPr>
              <w:pStyle w:val="ConsPlusNormal"/>
              <w:jc w:val="center"/>
            </w:pPr>
            <w:r>
              <w:t>38,08</w:t>
            </w:r>
          </w:p>
        </w:tc>
        <w:tc>
          <w:tcPr>
            <w:tcW w:w="1304" w:type="dxa"/>
          </w:tcPr>
          <w:p w:rsidR="003616BD" w:rsidRDefault="003616BD">
            <w:pPr>
              <w:pStyle w:val="ConsPlusNormal"/>
              <w:jc w:val="center"/>
            </w:pPr>
            <w:r>
              <w:t>0,08700</w:t>
            </w:r>
          </w:p>
        </w:tc>
      </w:tr>
      <w:tr w:rsidR="003616BD">
        <w:tc>
          <w:tcPr>
            <w:tcW w:w="567" w:type="dxa"/>
          </w:tcPr>
          <w:p w:rsidR="003616BD" w:rsidRDefault="003616BD">
            <w:pPr>
              <w:pStyle w:val="ConsPlusNormal"/>
              <w:jc w:val="center"/>
            </w:pPr>
            <w:r>
              <w:t>7</w:t>
            </w:r>
          </w:p>
        </w:tc>
        <w:tc>
          <w:tcPr>
            <w:tcW w:w="3798" w:type="dxa"/>
          </w:tcPr>
          <w:p w:rsidR="003616BD" w:rsidRDefault="003616BD">
            <w:pPr>
              <w:pStyle w:val="ConsPlusNormal"/>
            </w:pPr>
            <w:r>
              <w:t>ЗАО "Липецкий силикатный завод"</w:t>
            </w:r>
          </w:p>
        </w:tc>
        <w:tc>
          <w:tcPr>
            <w:tcW w:w="1701" w:type="dxa"/>
          </w:tcPr>
          <w:p w:rsidR="003616BD" w:rsidRDefault="003616BD">
            <w:pPr>
              <w:pStyle w:val="ConsPlusNormal"/>
              <w:jc w:val="center"/>
            </w:pPr>
            <w:r>
              <w:t>50 028,36</w:t>
            </w:r>
          </w:p>
        </w:tc>
        <w:tc>
          <w:tcPr>
            <w:tcW w:w="1417" w:type="dxa"/>
          </w:tcPr>
          <w:p w:rsidR="003616BD" w:rsidRDefault="003616BD">
            <w:pPr>
              <w:pStyle w:val="ConsPlusNormal"/>
              <w:jc w:val="center"/>
            </w:pPr>
            <w:r>
              <w:t>119,67</w:t>
            </w:r>
          </w:p>
        </w:tc>
        <w:tc>
          <w:tcPr>
            <w:tcW w:w="1304" w:type="dxa"/>
          </w:tcPr>
          <w:p w:rsidR="003616BD" w:rsidRDefault="003616BD">
            <w:pPr>
              <w:pStyle w:val="ConsPlusNormal"/>
              <w:jc w:val="center"/>
            </w:pPr>
            <w:r>
              <w:t>0,28552</w:t>
            </w:r>
          </w:p>
        </w:tc>
        <w:tc>
          <w:tcPr>
            <w:tcW w:w="1757" w:type="dxa"/>
          </w:tcPr>
          <w:p w:rsidR="003616BD" w:rsidRDefault="003616BD">
            <w:pPr>
              <w:pStyle w:val="ConsPlusNormal"/>
              <w:jc w:val="center"/>
            </w:pPr>
            <w:r>
              <w:t>52 144,81</w:t>
            </w:r>
          </w:p>
        </w:tc>
        <w:tc>
          <w:tcPr>
            <w:tcW w:w="1361" w:type="dxa"/>
          </w:tcPr>
          <w:p w:rsidR="003616BD" w:rsidRDefault="003616BD">
            <w:pPr>
              <w:pStyle w:val="ConsPlusNormal"/>
              <w:jc w:val="center"/>
            </w:pPr>
            <w:r>
              <w:t>118,14</w:t>
            </w:r>
          </w:p>
        </w:tc>
        <w:tc>
          <w:tcPr>
            <w:tcW w:w="1304" w:type="dxa"/>
          </w:tcPr>
          <w:p w:rsidR="003616BD" w:rsidRDefault="003616BD">
            <w:pPr>
              <w:pStyle w:val="ConsPlusNormal"/>
              <w:jc w:val="center"/>
            </w:pPr>
            <w:r>
              <w:t>0,28200</w:t>
            </w:r>
          </w:p>
        </w:tc>
      </w:tr>
      <w:tr w:rsidR="003616BD">
        <w:tc>
          <w:tcPr>
            <w:tcW w:w="567" w:type="dxa"/>
          </w:tcPr>
          <w:p w:rsidR="003616BD" w:rsidRDefault="003616BD">
            <w:pPr>
              <w:pStyle w:val="ConsPlusNormal"/>
              <w:jc w:val="center"/>
            </w:pPr>
            <w:r>
              <w:t>8</w:t>
            </w:r>
          </w:p>
        </w:tc>
        <w:tc>
          <w:tcPr>
            <w:tcW w:w="3798" w:type="dxa"/>
          </w:tcPr>
          <w:p w:rsidR="003616BD" w:rsidRDefault="003616BD">
            <w:pPr>
              <w:pStyle w:val="ConsPlusNormal"/>
            </w:pPr>
            <w:r>
              <w:t>ОАО "Липецкое торгово-промышленное объединение"</w:t>
            </w:r>
          </w:p>
        </w:tc>
        <w:tc>
          <w:tcPr>
            <w:tcW w:w="1701" w:type="dxa"/>
          </w:tcPr>
          <w:p w:rsidR="003616BD" w:rsidRDefault="003616BD">
            <w:pPr>
              <w:pStyle w:val="ConsPlusNormal"/>
              <w:jc w:val="center"/>
            </w:pPr>
            <w:r>
              <w:t>75 764,72</w:t>
            </w:r>
          </w:p>
        </w:tc>
        <w:tc>
          <w:tcPr>
            <w:tcW w:w="1417" w:type="dxa"/>
          </w:tcPr>
          <w:p w:rsidR="003616BD" w:rsidRDefault="003616BD">
            <w:pPr>
              <w:pStyle w:val="ConsPlusNormal"/>
              <w:jc w:val="center"/>
            </w:pPr>
            <w:r>
              <w:t>127,17</w:t>
            </w:r>
          </w:p>
        </w:tc>
        <w:tc>
          <w:tcPr>
            <w:tcW w:w="1304" w:type="dxa"/>
          </w:tcPr>
          <w:p w:rsidR="003616BD" w:rsidRDefault="003616BD">
            <w:pPr>
              <w:pStyle w:val="ConsPlusNormal"/>
              <w:jc w:val="center"/>
            </w:pPr>
            <w:r>
              <w:t>0,30036</w:t>
            </w:r>
          </w:p>
        </w:tc>
        <w:tc>
          <w:tcPr>
            <w:tcW w:w="1757" w:type="dxa"/>
          </w:tcPr>
          <w:p w:rsidR="003616BD" w:rsidRDefault="003616BD">
            <w:pPr>
              <w:pStyle w:val="ConsPlusNormal"/>
              <w:jc w:val="center"/>
            </w:pPr>
            <w:r>
              <w:t>54 609,81</w:t>
            </w:r>
          </w:p>
        </w:tc>
        <w:tc>
          <w:tcPr>
            <w:tcW w:w="1361" w:type="dxa"/>
          </w:tcPr>
          <w:p w:rsidR="003616BD" w:rsidRDefault="003616BD">
            <w:pPr>
              <w:pStyle w:val="ConsPlusNormal"/>
              <w:jc w:val="center"/>
            </w:pPr>
            <w:r>
              <w:t>137,10</w:t>
            </w:r>
          </w:p>
        </w:tc>
        <w:tc>
          <w:tcPr>
            <w:tcW w:w="1304" w:type="dxa"/>
          </w:tcPr>
          <w:p w:rsidR="003616BD" w:rsidRDefault="003616BD">
            <w:pPr>
              <w:pStyle w:val="ConsPlusNormal"/>
              <w:jc w:val="center"/>
            </w:pPr>
            <w:r>
              <w:t>0,26249</w:t>
            </w:r>
          </w:p>
        </w:tc>
      </w:tr>
      <w:tr w:rsidR="003616BD">
        <w:tc>
          <w:tcPr>
            <w:tcW w:w="567" w:type="dxa"/>
          </w:tcPr>
          <w:p w:rsidR="003616BD" w:rsidRDefault="003616BD">
            <w:pPr>
              <w:pStyle w:val="ConsPlusNormal"/>
              <w:jc w:val="center"/>
            </w:pPr>
            <w:r>
              <w:t>9</w:t>
            </w:r>
          </w:p>
        </w:tc>
        <w:tc>
          <w:tcPr>
            <w:tcW w:w="3798" w:type="dxa"/>
          </w:tcPr>
          <w:p w:rsidR="003616BD" w:rsidRDefault="003616BD">
            <w:pPr>
              <w:pStyle w:val="ConsPlusNormal"/>
            </w:pPr>
            <w:r>
              <w:t>Юго-Восточная дирекция по энергообеспечению - структурное подразделение "</w:t>
            </w:r>
            <w:proofErr w:type="spellStart"/>
            <w:r>
              <w:t>Трансэнерго</w:t>
            </w:r>
            <w:proofErr w:type="spellEnd"/>
            <w:r>
              <w:t>" - филиала открытого акционерного общества "Российские железные дороги" на территории Липецкой области</w:t>
            </w:r>
          </w:p>
        </w:tc>
        <w:tc>
          <w:tcPr>
            <w:tcW w:w="1701" w:type="dxa"/>
          </w:tcPr>
          <w:p w:rsidR="003616BD" w:rsidRDefault="003616BD">
            <w:pPr>
              <w:pStyle w:val="ConsPlusNormal"/>
              <w:jc w:val="center"/>
            </w:pPr>
            <w:r>
              <w:t>425 159,58</w:t>
            </w:r>
          </w:p>
        </w:tc>
        <w:tc>
          <w:tcPr>
            <w:tcW w:w="1417" w:type="dxa"/>
          </w:tcPr>
          <w:p w:rsidR="003616BD" w:rsidRDefault="003616BD">
            <w:pPr>
              <w:pStyle w:val="ConsPlusNormal"/>
              <w:jc w:val="center"/>
            </w:pPr>
            <w:r>
              <w:t>329,59</w:t>
            </w:r>
          </w:p>
        </w:tc>
        <w:tc>
          <w:tcPr>
            <w:tcW w:w="1304" w:type="dxa"/>
          </w:tcPr>
          <w:p w:rsidR="003616BD" w:rsidRDefault="003616BD">
            <w:pPr>
              <w:pStyle w:val="ConsPlusNormal"/>
              <w:jc w:val="center"/>
            </w:pPr>
            <w:r>
              <w:t>1,31544</w:t>
            </w:r>
          </w:p>
        </w:tc>
        <w:tc>
          <w:tcPr>
            <w:tcW w:w="1757" w:type="dxa"/>
          </w:tcPr>
          <w:p w:rsidR="003616BD" w:rsidRDefault="003616BD">
            <w:pPr>
              <w:pStyle w:val="ConsPlusNormal"/>
              <w:jc w:val="center"/>
            </w:pPr>
            <w:r>
              <w:t>484 424,54</w:t>
            </w:r>
          </w:p>
        </w:tc>
        <w:tc>
          <w:tcPr>
            <w:tcW w:w="1361" w:type="dxa"/>
          </w:tcPr>
          <w:p w:rsidR="003616BD" w:rsidRDefault="003616BD">
            <w:pPr>
              <w:pStyle w:val="ConsPlusNormal"/>
              <w:jc w:val="center"/>
            </w:pPr>
            <w:r>
              <w:t>215,86</w:t>
            </w:r>
          </w:p>
        </w:tc>
        <w:tc>
          <w:tcPr>
            <w:tcW w:w="1304" w:type="dxa"/>
          </w:tcPr>
          <w:p w:rsidR="003616BD" w:rsidRDefault="003616BD">
            <w:pPr>
              <w:pStyle w:val="ConsPlusNormal"/>
              <w:jc w:val="center"/>
            </w:pPr>
            <w:r>
              <w:t>1,33931</w:t>
            </w:r>
          </w:p>
        </w:tc>
      </w:tr>
      <w:tr w:rsidR="003616BD">
        <w:tc>
          <w:tcPr>
            <w:tcW w:w="567" w:type="dxa"/>
          </w:tcPr>
          <w:p w:rsidR="003616BD" w:rsidRDefault="003616BD">
            <w:pPr>
              <w:pStyle w:val="ConsPlusNormal"/>
              <w:jc w:val="center"/>
            </w:pPr>
            <w:r>
              <w:t>10</w:t>
            </w:r>
          </w:p>
        </w:tc>
        <w:tc>
          <w:tcPr>
            <w:tcW w:w="3798" w:type="dxa"/>
          </w:tcPr>
          <w:p w:rsidR="003616BD" w:rsidRDefault="003616BD">
            <w:pPr>
              <w:pStyle w:val="ConsPlusNormal"/>
            </w:pPr>
            <w:r>
              <w:t>ООО "</w:t>
            </w:r>
            <w:proofErr w:type="spellStart"/>
            <w:r>
              <w:t>Лемаз</w:t>
            </w:r>
            <w:proofErr w:type="spellEnd"/>
            <w:r>
              <w:t>"</w:t>
            </w:r>
          </w:p>
        </w:tc>
        <w:tc>
          <w:tcPr>
            <w:tcW w:w="1701" w:type="dxa"/>
          </w:tcPr>
          <w:p w:rsidR="003616BD" w:rsidRDefault="003616BD">
            <w:pPr>
              <w:pStyle w:val="ConsPlusNormal"/>
              <w:jc w:val="center"/>
            </w:pPr>
            <w:r>
              <w:t>24 466,78</w:t>
            </w:r>
          </w:p>
        </w:tc>
        <w:tc>
          <w:tcPr>
            <w:tcW w:w="1417" w:type="dxa"/>
          </w:tcPr>
          <w:p w:rsidR="003616BD" w:rsidRDefault="003616BD">
            <w:pPr>
              <w:pStyle w:val="ConsPlusNormal"/>
              <w:jc w:val="center"/>
            </w:pPr>
            <w:r>
              <w:t>63,58</w:t>
            </w:r>
          </w:p>
        </w:tc>
        <w:tc>
          <w:tcPr>
            <w:tcW w:w="1304" w:type="dxa"/>
          </w:tcPr>
          <w:p w:rsidR="003616BD" w:rsidRDefault="003616BD">
            <w:pPr>
              <w:pStyle w:val="ConsPlusNormal"/>
              <w:jc w:val="center"/>
            </w:pPr>
            <w:r>
              <w:t>0,12705</w:t>
            </w:r>
          </w:p>
        </w:tc>
        <w:tc>
          <w:tcPr>
            <w:tcW w:w="1757" w:type="dxa"/>
          </w:tcPr>
          <w:p w:rsidR="003616BD" w:rsidRDefault="003616BD">
            <w:pPr>
              <w:pStyle w:val="ConsPlusNormal"/>
              <w:jc w:val="center"/>
            </w:pPr>
            <w:r>
              <w:t>27 231,43</w:t>
            </w:r>
          </w:p>
        </w:tc>
        <w:tc>
          <w:tcPr>
            <w:tcW w:w="1361" w:type="dxa"/>
          </w:tcPr>
          <w:p w:rsidR="003616BD" w:rsidRDefault="003616BD">
            <w:pPr>
              <w:pStyle w:val="ConsPlusNormal"/>
              <w:jc w:val="center"/>
            </w:pPr>
            <w:r>
              <w:t>73,56</w:t>
            </w:r>
          </w:p>
        </w:tc>
        <w:tc>
          <w:tcPr>
            <w:tcW w:w="1304" w:type="dxa"/>
          </w:tcPr>
          <w:p w:rsidR="003616BD" w:rsidRDefault="003616BD">
            <w:pPr>
              <w:pStyle w:val="ConsPlusNormal"/>
              <w:jc w:val="center"/>
            </w:pPr>
            <w:r>
              <w:t>0,14940</w:t>
            </w:r>
          </w:p>
        </w:tc>
      </w:tr>
      <w:tr w:rsidR="003616BD">
        <w:tc>
          <w:tcPr>
            <w:tcW w:w="567" w:type="dxa"/>
          </w:tcPr>
          <w:p w:rsidR="003616BD" w:rsidRDefault="003616BD">
            <w:pPr>
              <w:pStyle w:val="ConsPlusNormal"/>
              <w:jc w:val="center"/>
            </w:pPr>
            <w:r>
              <w:t>11</w:t>
            </w:r>
          </w:p>
        </w:tc>
        <w:tc>
          <w:tcPr>
            <w:tcW w:w="3798" w:type="dxa"/>
          </w:tcPr>
          <w:p w:rsidR="003616BD" w:rsidRDefault="003616BD">
            <w:pPr>
              <w:pStyle w:val="ConsPlusNormal"/>
            </w:pPr>
            <w:r>
              <w:t>ООО "</w:t>
            </w:r>
            <w:proofErr w:type="spellStart"/>
            <w:r>
              <w:t>Лонгричбизнес</w:t>
            </w:r>
            <w:proofErr w:type="spellEnd"/>
            <w:r>
              <w:t>"</w:t>
            </w:r>
          </w:p>
        </w:tc>
        <w:tc>
          <w:tcPr>
            <w:tcW w:w="1701" w:type="dxa"/>
          </w:tcPr>
          <w:p w:rsidR="003616BD" w:rsidRDefault="003616BD">
            <w:pPr>
              <w:pStyle w:val="ConsPlusNormal"/>
              <w:jc w:val="center"/>
            </w:pPr>
            <w:r>
              <w:t>107 908,25</w:t>
            </w:r>
          </w:p>
        </w:tc>
        <w:tc>
          <w:tcPr>
            <w:tcW w:w="1417" w:type="dxa"/>
          </w:tcPr>
          <w:p w:rsidR="003616BD" w:rsidRDefault="003616BD">
            <w:pPr>
              <w:pStyle w:val="ConsPlusNormal"/>
              <w:jc w:val="center"/>
            </w:pPr>
            <w:r>
              <w:t>73,56</w:t>
            </w:r>
          </w:p>
        </w:tc>
        <w:tc>
          <w:tcPr>
            <w:tcW w:w="1304" w:type="dxa"/>
          </w:tcPr>
          <w:p w:rsidR="003616BD" w:rsidRDefault="003616BD">
            <w:pPr>
              <w:pStyle w:val="ConsPlusNormal"/>
              <w:jc w:val="center"/>
            </w:pPr>
            <w:r>
              <w:t>0,30579</w:t>
            </w:r>
          </w:p>
        </w:tc>
        <w:tc>
          <w:tcPr>
            <w:tcW w:w="1757" w:type="dxa"/>
          </w:tcPr>
          <w:p w:rsidR="003616BD" w:rsidRDefault="003616BD">
            <w:pPr>
              <w:pStyle w:val="ConsPlusNormal"/>
              <w:jc w:val="center"/>
            </w:pPr>
            <w:r>
              <w:t>120 930,02</w:t>
            </w:r>
          </w:p>
        </w:tc>
        <w:tc>
          <w:tcPr>
            <w:tcW w:w="1361" w:type="dxa"/>
          </w:tcPr>
          <w:p w:rsidR="003616BD" w:rsidRDefault="003616BD">
            <w:pPr>
              <w:pStyle w:val="ConsPlusNormal"/>
              <w:jc w:val="center"/>
            </w:pPr>
            <w:r>
              <w:t>94,98</w:t>
            </w:r>
          </w:p>
        </w:tc>
        <w:tc>
          <w:tcPr>
            <w:tcW w:w="1304" w:type="dxa"/>
          </w:tcPr>
          <w:p w:rsidR="003616BD" w:rsidRDefault="003616BD">
            <w:pPr>
              <w:pStyle w:val="ConsPlusNormal"/>
              <w:jc w:val="center"/>
            </w:pPr>
            <w:r>
              <w:t>0,35526</w:t>
            </w:r>
          </w:p>
        </w:tc>
      </w:tr>
      <w:tr w:rsidR="003616BD">
        <w:tc>
          <w:tcPr>
            <w:tcW w:w="567" w:type="dxa"/>
          </w:tcPr>
          <w:p w:rsidR="003616BD" w:rsidRDefault="003616BD">
            <w:pPr>
              <w:pStyle w:val="ConsPlusNormal"/>
              <w:jc w:val="center"/>
            </w:pPr>
            <w:r>
              <w:t>12</w:t>
            </w:r>
          </w:p>
        </w:tc>
        <w:tc>
          <w:tcPr>
            <w:tcW w:w="3798" w:type="dxa"/>
          </w:tcPr>
          <w:p w:rsidR="003616BD" w:rsidRDefault="003616BD">
            <w:pPr>
              <w:pStyle w:val="ConsPlusNormal"/>
            </w:pPr>
            <w:r>
              <w:t>ОАО "ОЭЗ ППТ "Липецк"</w:t>
            </w:r>
          </w:p>
        </w:tc>
        <w:tc>
          <w:tcPr>
            <w:tcW w:w="1701" w:type="dxa"/>
          </w:tcPr>
          <w:p w:rsidR="003616BD" w:rsidRDefault="003616BD">
            <w:pPr>
              <w:pStyle w:val="ConsPlusNormal"/>
              <w:jc w:val="center"/>
            </w:pPr>
            <w:r>
              <w:t>691 698,73</w:t>
            </w:r>
          </w:p>
        </w:tc>
        <w:tc>
          <w:tcPr>
            <w:tcW w:w="1417" w:type="dxa"/>
          </w:tcPr>
          <w:p w:rsidR="003616BD" w:rsidRDefault="003616BD">
            <w:pPr>
              <w:pStyle w:val="ConsPlusNormal"/>
              <w:jc w:val="center"/>
            </w:pPr>
            <w:r>
              <w:t>40,61</w:t>
            </w:r>
          </w:p>
        </w:tc>
        <w:tc>
          <w:tcPr>
            <w:tcW w:w="1304" w:type="dxa"/>
          </w:tcPr>
          <w:p w:rsidR="003616BD" w:rsidRDefault="003616BD">
            <w:pPr>
              <w:pStyle w:val="ConsPlusNormal"/>
              <w:jc w:val="center"/>
            </w:pPr>
            <w:r>
              <w:t>1,07263</w:t>
            </w:r>
          </w:p>
        </w:tc>
        <w:tc>
          <w:tcPr>
            <w:tcW w:w="1757" w:type="dxa"/>
          </w:tcPr>
          <w:p w:rsidR="003616BD" w:rsidRDefault="003616BD">
            <w:pPr>
              <w:pStyle w:val="ConsPlusNormal"/>
              <w:jc w:val="center"/>
            </w:pPr>
            <w:r>
              <w:t>691 698,73</w:t>
            </w:r>
          </w:p>
        </w:tc>
        <w:tc>
          <w:tcPr>
            <w:tcW w:w="1361" w:type="dxa"/>
          </w:tcPr>
          <w:p w:rsidR="003616BD" w:rsidRDefault="003616BD">
            <w:pPr>
              <w:pStyle w:val="ConsPlusNormal"/>
              <w:jc w:val="center"/>
            </w:pPr>
            <w:r>
              <w:t>40,61</w:t>
            </w:r>
          </w:p>
        </w:tc>
        <w:tc>
          <w:tcPr>
            <w:tcW w:w="1304" w:type="dxa"/>
          </w:tcPr>
          <w:p w:rsidR="003616BD" w:rsidRDefault="003616BD">
            <w:pPr>
              <w:pStyle w:val="ConsPlusNormal"/>
              <w:jc w:val="center"/>
            </w:pPr>
            <w:r>
              <w:t>1,06157</w:t>
            </w:r>
          </w:p>
        </w:tc>
      </w:tr>
      <w:tr w:rsidR="003616BD">
        <w:tc>
          <w:tcPr>
            <w:tcW w:w="567" w:type="dxa"/>
          </w:tcPr>
          <w:p w:rsidR="003616BD" w:rsidRDefault="003616BD">
            <w:pPr>
              <w:pStyle w:val="ConsPlusNormal"/>
              <w:jc w:val="center"/>
            </w:pPr>
            <w:r>
              <w:lastRenderedPageBreak/>
              <w:t>13</w:t>
            </w:r>
          </w:p>
        </w:tc>
        <w:tc>
          <w:tcPr>
            <w:tcW w:w="3798" w:type="dxa"/>
          </w:tcPr>
          <w:p w:rsidR="003616BD" w:rsidRDefault="003616BD">
            <w:pPr>
              <w:pStyle w:val="ConsPlusNormal"/>
            </w:pPr>
            <w:r>
              <w:t>ООО "Солнечная энергетика"</w:t>
            </w:r>
          </w:p>
        </w:tc>
        <w:tc>
          <w:tcPr>
            <w:tcW w:w="1701" w:type="dxa"/>
          </w:tcPr>
          <w:p w:rsidR="003616BD" w:rsidRDefault="003616BD">
            <w:pPr>
              <w:pStyle w:val="ConsPlusNormal"/>
              <w:jc w:val="center"/>
            </w:pPr>
            <w:r>
              <w:t>17 303,26</w:t>
            </w:r>
          </w:p>
        </w:tc>
        <w:tc>
          <w:tcPr>
            <w:tcW w:w="1417" w:type="dxa"/>
          </w:tcPr>
          <w:p w:rsidR="003616BD" w:rsidRDefault="003616BD">
            <w:pPr>
              <w:pStyle w:val="ConsPlusNormal"/>
              <w:jc w:val="center"/>
            </w:pPr>
            <w:r>
              <w:t>80,03</w:t>
            </w:r>
          </w:p>
        </w:tc>
        <w:tc>
          <w:tcPr>
            <w:tcW w:w="1304" w:type="dxa"/>
          </w:tcPr>
          <w:p w:rsidR="003616BD" w:rsidRDefault="003616BD">
            <w:pPr>
              <w:pStyle w:val="ConsPlusNormal"/>
              <w:jc w:val="center"/>
            </w:pPr>
            <w:r>
              <w:t>0,12114</w:t>
            </w:r>
          </w:p>
        </w:tc>
        <w:tc>
          <w:tcPr>
            <w:tcW w:w="1757" w:type="dxa"/>
          </w:tcPr>
          <w:p w:rsidR="003616BD" w:rsidRDefault="003616BD">
            <w:pPr>
              <w:pStyle w:val="ConsPlusNormal"/>
              <w:jc w:val="center"/>
            </w:pPr>
            <w:r>
              <w:t>41 709,10</w:t>
            </w:r>
          </w:p>
        </w:tc>
        <w:tc>
          <w:tcPr>
            <w:tcW w:w="1361" w:type="dxa"/>
          </w:tcPr>
          <w:p w:rsidR="003616BD" w:rsidRDefault="003616BD">
            <w:pPr>
              <w:pStyle w:val="ConsPlusNormal"/>
              <w:jc w:val="center"/>
            </w:pPr>
            <w:r>
              <w:t>42,74</w:t>
            </w:r>
          </w:p>
        </w:tc>
        <w:tc>
          <w:tcPr>
            <w:tcW w:w="1304" w:type="dxa"/>
          </w:tcPr>
          <w:p w:rsidR="003616BD" w:rsidRDefault="003616BD">
            <w:pPr>
              <w:pStyle w:val="ConsPlusNormal"/>
              <w:jc w:val="center"/>
            </w:pPr>
            <w:r>
              <w:t>0,14185</w:t>
            </w:r>
          </w:p>
        </w:tc>
      </w:tr>
      <w:tr w:rsidR="003616BD">
        <w:tc>
          <w:tcPr>
            <w:tcW w:w="567" w:type="dxa"/>
          </w:tcPr>
          <w:p w:rsidR="003616BD" w:rsidRDefault="003616BD">
            <w:pPr>
              <w:pStyle w:val="ConsPlusNormal"/>
              <w:jc w:val="center"/>
            </w:pPr>
            <w:r>
              <w:t>14</w:t>
            </w:r>
          </w:p>
        </w:tc>
        <w:tc>
          <w:tcPr>
            <w:tcW w:w="3798" w:type="dxa"/>
          </w:tcPr>
          <w:p w:rsidR="003616BD" w:rsidRDefault="003616BD">
            <w:pPr>
              <w:pStyle w:val="ConsPlusNormal"/>
            </w:pPr>
            <w:r>
              <w:t>ООО "ФИН-Групп"</w:t>
            </w:r>
          </w:p>
        </w:tc>
        <w:tc>
          <w:tcPr>
            <w:tcW w:w="1701" w:type="dxa"/>
          </w:tcPr>
          <w:p w:rsidR="003616BD" w:rsidRDefault="003616BD">
            <w:pPr>
              <w:pStyle w:val="ConsPlusNormal"/>
              <w:jc w:val="center"/>
            </w:pPr>
            <w:r>
              <w:t>143 861,39</w:t>
            </w:r>
          </w:p>
        </w:tc>
        <w:tc>
          <w:tcPr>
            <w:tcW w:w="1417" w:type="dxa"/>
          </w:tcPr>
          <w:p w:rsidR="003616BD" w:rsidRDefault="003616BD">
            <w:pPr>
              <w:pStyle w:val="ConsPlusNormal"/>
              <w:jc w:val="center"/>
            </w:pPr>
            <w:r>
              <w:t>150,82</w:t>
            </w:r>
          </w:p>
        </w:tc>
        <w:tc>
          <w:tcPr>
            <w:tcW w:w="1304" w:type="dxa"/>
          </w:tcPr>
          <w:p w:rsidR="003616BD" w:rsidRDefault="003616BD">
            <w:pPr>
              <w:pStyle w:val="ConsPlusNormal"/>
              <w:jc w:val="center"/>
            </w:pPr>
            <w:r>
              <w:t>0,86479</w:t>
            </w:r>
          </w:p>
        </w:tc>
        <w:tc>
          <w:tcPr>
            <w:tcW w:w="1757" w:type="dxa"/>
          </w:tcPr>
          <w:p w:rsidR="003616BD" w:rsidRDefault="003616BD">
            <w:pPr>
              <w:pStyle w:val="ConsPlusNormal"/>
              <w:jc w:val="center"/>
            </w:pPr>
            <w:r>
              <w:t>210 698,45</w:t>
            </w:r>
          </w:p>
        </w:tc>
        <w:tc>
          <w:tcPr>
            <w:tcW w:w="1361" w:type="dxa"/>
          </w:tcPr>
          <w:p w:rsidR="003616BD" w:rsidRDefault="003616BD">
            <w:pPr>
              <w:pStyle w:val="ConsPlusNormal"/>
              <w:jc w:val="center"/>
            </w:pPr>
            <w:r>
              <w:t>134,80</w:t>
            </w:r>
          </w:p>
        </w:tc>
        <w:tc>
          <w:tcPr>
            <w:tcW w:w="1304" w:type="dxa"/>
          </w:tcPr>
          <w:p w:rsidR="003616BD" w:rsidRDefault="003616BD">
            <w:pPr>
              <w:pStyle w:val="ConsPlusNormal"/>
              <w:jc w:val="center"/>
            </w:pPr>
            <w:r>
              <w:t>1,18047</w:t>
            </w:r>
          </w:p>
        </w:tc>
      </w:tr>
      <w:tr w:rsidR="003616BD">
        <w:tc>
          <w:tcPr>
            <w:tcW w:w="567" w:type="dxa"/>
          </w:tcPr>
          <w:p w:rsidR="003616BD" w:rsidRDefault="003616BD">
            <w:pPr>
              <w:pStyle w:val="ConsPlusNormal"/>
              <w:jc w:val="center"/>
            </w:pPr>
            <w:r>
              <w:t>15</w:t>
            </w:r>
          </w:p>
        </w:tc>
        <w:tc>
          <w:tcPr>
            <w:tcW w:w="3798" w:type="dxa"/>
          </w:tcPr>
          <w:p w:rsidR="003616BD" w:rsidRDefault="003616BD">
            <w:pPr>
              <w:pStyle w:val="ConsPlusNormal"/>
            </w:pPr>
            <w:r>
              <w:t>ОАО "</w:t>
            </w:r>
            <w:proofErr w:type="spellStart"/>
            <w:r>
              <w:t>Оборонэнерго</w:t>
            </w:r>
            <w:proofErr w:type="spellEnd"/>
            <w:r>
              <w:t>" на территории Липецкой области</w:t>
            </w:r>
          </w:p>
        </w:tc>
        <w:tc>
          <w:tcPr>
            <w:tcW w:w="1701" w:type="dxa"/>
          </w:tcPr>
          <w:p w:rsidR="003616BD" w:rsidRDefault="003616BD">
            <w:pPr>
              <w:pStyle w:val="ConsPlusNormal"/>
              <w:jc w:val="center"/>
            </w:pPr>
            <w:r>
              <w:t>238 532,41</w:t>
            </w:r>
          </w:p>
        </w:tc>
        <w:tc>
          <w:tcPr>
            <w:tcW w:w="1417" w:type="dxa"/>
          </w:tcPr>
          <w:p w:rsidR="003616BD" w:rsidRDefault="003616BD">
            <w:pPr>
              <w:pStyle w:val="ConsPlusNormal"/>
              <w:jc w:val="center"/>
            </w:pPr>
            <w:r>
              <w:t>173,94</w:t>
            </w:r>
          </w:p>
        </w:tc>
        <w:tc>
          <w:tcPr>
            <w:tcW w:w="1304" w:type="dxa"/>
          </w:tcPr>
          <w:p w:rsidR="003616BD" w:rsidRDefault="003616BD">
            <w:pPr>
              <w:pStyle w:val="ConsPlusNormal"/>
              <w:jc w:val="center"/>
            </w:pPr>
            <w:r>
              <w:t>0,77716</w:t>
            </w:r>
          </w:p>
        </w:tc>
        <w:tc>
          <w:tcPr>
            <w:tcW w:w="1757" w:type="dxa"/>
          </w:tcPr>
          <w:p w:rsidR="003616BD" w:rsidRDefault="003616BD">
            <w:pPr>
              <w:pStyle w:val="ConsPlusNormal"/>
              <w:jc w:val="center"/>
            </w:pPr>
            <w:r>
              <w:t>233 603,81</w:t>
            </w:r>
          </w:p>
        </w:tc>
        <w:tc>
          <w:tcPr>
            <w:tcW w:w="1361" w:type="dxa"/>
          </w:tcPr>
          <w:p w:rsidR="003616BD" w:rsidRDefault="003616BD">
            <w:pPr>
              <w:pStyle w:val="ConsPlusNormal"/>
              <w:jc w:val="center"/>
            </w:pPr>
            <w:r>
              <w:t>181,00</w:t>
            </w:r>
          </w:p>
        </w:tc>
        <w:tc>
          <w:tcPr>
            <w:tcW w:w="1304" w:type="dxa"/>
          </w:tcPr>
          <w:p w:rsidR="003616BD" w:rsidRDefault="003616BD">
            <w:pPr>
              <w:pStyle w:val="ConsPlusNormal"/>
              <w:jc w:val="center"/>
            </w:pPr>
            <w:r>
              <w:t>0,77183</w:t>
            </w:r>
          </w:p>
        </w:tc>
      </w:tr>
      <w:tr w:rsidR="003616BD">
        <w:tc>
          <w:tcPr>
            <w:tcW w:w="567" w:type="dxa"/>
          </w:tcPr>
          <w:p w:rsidR="003616BD" w:rsidRDefault="003616BD">
            <w:pPr>
              <w:pStyle w:val="ConsPlusNormal"/>
              <w:jc w:val="center"/>
            </w:pPr>
            <w:r>
              <w:t>16</w:t>
            </w:r>
          </w:p>
        </w:tc>
        <w:tc>
          <w:tcPr>
            <w:tcW w:w="3798" w:type="dxa"/>
          </w:tcPr>
          <w:p w:rsidR="003616BD" w:rsidRDefault="003616BD">
            <w:pPr>
              <w:pStyle w:val="ConsPlusNormal"/>
            </w:pPr>
            <w:r>
              <w:t>ООО "</w:t>
            </w:r>
            <w:proofErr w:type="spellStart"/>
            <w:r>
              <w:t>ТранснефтьЭлектросетьСервис</w:t>
            </w:r>
            <w:proofErr w:type="spellEnd"/>
            <w:r>
              <w:t>"</w:t>
            </w:r>
          </w:p>
        </w:tc>
        <w:tc>
          <w:tcPr>
            <w:tcW w:w="1701" w:type="dxa"/>
          </w:tcPr>
          <w:p w:rsidR="003616BD" w:rsidRDefault="003616BD">
            <w:pPr>
              <w:pStyle w:val="ConsPlusNormal"/>
              <w:jc w:val="center"/>
            </w:pPr>
            <w:r>
              <w:t>20 502,96</w:t>
            </w:r>
          </w:p>
        </w:tc>
        <w:tc>
          <w:tcPr>
            <w:tcW w:w="1417" w:type="dxa"/>
          </w:tcPr>
          <w:p w:rsidR="003616BD" w:rsidRDefault="003616BD">
            <w:pPr>
              <w:pStyle w:val="ConsPlusNormal"/>
              <w:jc w:val="center"/>
            </w:pPr>
            <w:r>
              <w:t>26,49</w:t>
            </w:r>
          </w:p>
        </w:tc>
        <w:tc>
          <w:tcPr>
            <w:tcW w:w="1304" w:type="dxa"/>
          </w:tcPr>
          <w:p w:rsidR="003616BD" w:rsidRDefault="003616BD">
            <w:pPr>
              <w:pStyle w:val="ConsPlusNormal"/>
              <w:jc w:val="center"/>
            </w:pPr>
            <w:r>
              <w:t>0,05922</w:t>
            </w:r>
          </w:p>
        </w:tc>
        <w:tc>
          <w:tcPr>
            <w:tcW w:w="1757" w:type="dxa"/>
          </w:tcPr>
          <w:p w:rsidR="003616BD" w:rsidRDefault="003616BD">
            <w:pPr>
              <w:pStyle w:val="ConsPlusNormal"/>
              <w:jc w:val="center"/>
            </w:pPr>
            <w:r>
              <w:t>20 252,63</w:t>
            </w:r>
          </w:p>
        </w:tc>
        <w:tc>
          <w:tcPr>
            <w:tcW w:w="1361" w:type="dxa"/>
          </w:tcPr>
          <w:p w:rsidR="003616BD" w:rsidRDefault="003616BD">
            <w:pPr>
              <w:pStyle w:val="ConsPlusNormal"/>
              <w:jc w:val="center"/>
            </w:pPr>
            <w:r>
              <w:t>41,11</w:t>
            </w:r>
          </w:p>
        </w:tc>
        <w:tc>
          <w:tcPr>
            <w:tcW w:w="1304" w:type="dxa"/>
          </w:tcPr>
          <w:p w:rsidR="003616BD" w:rsidRDefault="003616BD">
            <w:pPr>
              <w:pStyle w:val="ConsPlusNormal"/>
              <w:jc w:val="center"/>
            </w:pPr>
            <w:r>
              <w:t>0,07373</w:t>
            </w:r>
          </w:p>
        </w:tc>
      </w:tr>
      <w:tr w:rsidR="003616BD">
        <w:tc>
          <w:tcPr>
            <w:tcW w:w="567" w:type="dxa"/>
          </w:tcPr>
          <w:p w:rsidR="003616BD" w:rsidRDefault="003616BD">
            <w:pPr>
              <w:pStyle w:val="ConsPlusNormal"/>
              <w:jc w:val="center"/>
            </w:pPr>
            <w:r>
              <w:t>17</w:t>
            </w:r>
          </w:p>
        </w:tc>
        <w:tc>
          <w:tcPr>
            <w:tcW w:w="3798" w:type="dxa"/>
          </w:tcPr>
          <w:p w:rsidR="003616BD" w:rsidRDefault="003616BD">
            <w:pPr>
              <w:pStyle w:val="ConsPlusNormal"/>
            </w:pPr>
            <w:r>
              <w:t>ООО "ЛТК "Свободный Сокол"</w:t>
            </w:r>
          </w:p>
        </w:tc>
        <w:tc>
          <w:tcPr>
            <w:tcW w:w="1701" w:type="dxa"/>
          </w:tcPr>
          <w:p w:rsidR="003616BD" w:rsidRDefault="003616BD">
            <w:pPr>
              <w:pStyle w:val="ConsPlusNormal"/>
              <w:jc w:val="center"/>
            </w:pPr>
            <w:r>
              <w:t>46 933,51</w:t>
            </w:r>
          </w:p>
        </w:tc>
        <w:tc>
          <w:tcPr>
            <w:tcW w:w="1417" w:type="dxa"/>
          </w:tcPr>
          <w:p w:rsidR="003616BD" w:rsidRDefault="003616BD">
            <w:pPr>
              <w:pStyle w:val="ConsPlusNormal"/>
              <w:jc w:val="center"/>
            </w:pPr>
            <w:r>
              <w:t>33,81</w:t>
            </w:r>
          </w:p>
        </w:tc>
        <w:tc>
          <w:tcPr>
            <w:tcW w:w="1304" w:type="dxa"/>
          </w:tcPr>
          <w:p w:rsidR="003616BD" w:rsidRDefault="003616BD">
            <w:pPr>
              <w:pStyle w:val="ConsPlusNormal"/>
              <w:jc w:val="center"/>
            </w:pPr>
            <w:r>
              <w:t>0,10745</w:t>
            </w:r>
          </w:p>
        </w:tc>
        <w:tc>
          <w:tcPr>
            <w:tcW w:w="1757" w:type="dxa"/>
          </w:tcPr>
          <w:p w:rsidR="003616BD" w:rsidRDefault="003616BD">
            <w:pPr>
              <w:pStyle w:val="ConsPlusNormal"/>
              <w:jc w:val="center"/>
            </w:pPr>
            <w:r>
              <w:t>31 810,54</w:t>
            </w:r>
          </w:p>
        </w:tc>
        <w:tc>
          <w:tcPr>
            <w:tcW w:w="1361" w:type="dxa"/>
          </w:tcPr>
          <w:p w:rsidR="003616BD" w:rsidRDefault="003616BD">
            <w:pPr>
              <w:pStyle w:val="ConsPlusNormal"/>
              <w:jc w:val="center"/>
            </w:pPr>
            <w:r>
              <w:t>43,10</w:t>
            </w:r>
          </w:p>
        </w:tc>
        <w:tc>
          <w:tcPr>
            <w:tcW w:w="1304" w:type="dxa"/>
          </w:tcPr>
          <w:p w:rsidR="003616BD" w:rsidRDefault="003616BD">
            <w:pPr>
              <w:pStyle w:val="ConsPlusNormal"/>
              <w:jc w:val="center"/>
            </w:pPr>
            <w:r>
              <w:t>0,09305</w:t>
            </w:r>
          </w:p>
        </w:tc>
      </w:tr>
    </w:tbl>
    <w:p w:rsidR="003616BD" w:rsidRDefault="003616BD">
      <w:pPr>
        <w:pStyle w:val="ConsPlusNormal"/>
        <w:jc w:val="both"/>
      </w:pPr>
    </w:p>
    <w:p w:rsidR="003616BD" w:rsidRDefault="003616BD">
      <w:pPr>
        <w:pStyle w:val="ConsPlusNormal"/>
        <w:jc w:val="right"/>
      </w:pPr>
      <w:proofErr w:type="spellStart"/>
      <w:r>
        <w:t>И.о</w:t>
      </w:r>
      <w:proofErr w:type="spellEnd"/>
      <w:r>
        <w:t>. начальника управления</w:t>
      </w:r>
    </w:p>
    <w:p w:rsidR="003616BD" w:rsidRDefault="003616BD">
      <w:pPr>
        <w:pStyle w:val="ConsPlusNormal"/>
        <w:jc w:val="right"/>
      </w:pPr>
      <w:r>
        <w:t>А.В.СОКОВЫХ</w:t>
      </w:r>
    </w:p>
    <w:p w:rsidR="003616BD" w:rsidRDefault="003616BD">
      <w:pPr>
        <w:pStyle w:val="ConsPlusNormal"/>
        <w:jc w:val="both"/>
      </w:pPr>
    </w:p>
    <w:p w:rsidR="003616BD" w:rsidRDefault="003616BD">
      <w:pPr>
        <w:pStyle w:val="ConsPlusNormal"/>
        <w:jc w:val="both"/>
      </w:pPr>
    </w:p>
    <w:p w:rsidR="003616BD" w:rsidRDefault="003616BD">
      <w:pPr>
        <w:pStyle w:val="ConsPlusNormal"/>
        <w:pBdr>
          <w:top w:val="single" w:sz="6" w:space="0" w:color="auto"/>
        </w:pBdr>
        <w:spacing w:before="100" w:after="100"/>
        <w:jc w:val="both"/>
        <w:rPr>
          <w:sz w:val="2"/>
          <w:szCs w:val="2"/>
        </w:rPr>
      </w:pPr>
    </w:p>
    <w:p w:rsidR="00AB6EBB" w:rsidRDefault="00AB6EBB"/>
    <w:sectPr w:rsidR="00AB6EBB" w:rsidSect="00F3408C">
      <w:pgSz w:w="16838" w:h="11905"/>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BD"/>
    <w:rsid w:val="003616BD"/>
    <w:rsid w:val="0065760D"/>
    <w:rsid w:val="009F7509"/>
    <w:rsid w:val="00A33FDA"/>
    <w:rsid w:val="00AB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FE773-EAAA-4197-8F76-5D60E0E6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6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16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16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16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16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16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16B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2AC8F9CE2D6F3D700212587054CAB06C81E1C42344C05B61EEE658F8fFDAI" TargetMode="External"/><Relationship Id="rId13" Type="http://schemas.openxmlformats.org/officeDocument/2006/relationships/hyperlink" Target="consultantplus://offline/ref=BB2AC8F9CE2D6F3D70020C55663896BF6D8CBDCD2645CD053AB1BD05AFF308B96DE36380A50DACCD70D8E8fBD7I" TargetMode="External"/><Relationship Id="rId18" Type="http://schemas.openxmlformats.org/officeDocument/2006/relationships/hyperlink" Target="consultantplus://offline/ref=BB2AC8F9CE2D6F3D70020C55663896BF6D8CBDCD2645CE0A3BB1BD05AFF308B9f6DDI" TargetMode="External"/><Relationship Id="rId26" Type="http://schemas.openxmlformats.org/officeDocument/2006/relationships/image" Target="media/image6.wmf"/><Relationship Id="rId3" Type="http://schemas.openxmlformats.org/officeDocument/2006/relationships/webSettings" Target="webSettings.xml"/><Relationship Id="rId21" Type="http://schemas.openxmlformats.org/officeDocument/2006/relationships/image" Target="media/image3.wmf"/><Relationship Id="rId34" Type="http://schemas.openxmlformats.org/officeDocument/2006/relationships/image" Target="media/image14.wmf"/><Relationship Id="rId7" Type="http://schemas.openxmlformats.org/officeDocument/2006/relationships/hyperlink" Target="consultantplus://offline/ref=BB2AC8F9CE2D6F3D700212587054CAB06C8FE6C82544C05B61EEE658F8fFDAI" TargetMode="External"/><Relationship Id="rId12" Type="http://schemas.openxmlformats.org/officeDocument/2006/relationships/hyperlink" Target="consultantplus://offline/ref=BB2AC8F9CE2D6F3D70020C55663896BF6D8CBDCD2645CD053AB1BD05AFF308B96DE36380A50DACCD70D9EFfBD4I" TargetMode="External"/><Relationship Id="rId17" Type="http://schemas.openxmlformats.org/officeDocument/2006/relationships/hyperlink" Target="consultantplus://offline/ref=BB2AC8F9CE2D6F3D70020C55663896BF6D8CBDCD2646CA0E3EB1BD05AFF308B9f6DDI" TargetMode="External"/><Relationship Id="rId25" Type="http://schemas.openxmlformats.org/officeDocument/2006/relationships/image" Target="media/image5.wmf"/><Relationship Id="rId33" Type="http://schemas.openxmlformats.org/officeDocument/2006/relationships/image" Target="media/image13.wmf"/><Relationship Id="rId2" Type="http://schemas.openxmlformats.org/officeDocument/2006/relationships/settings" Target="settings.xml"/><Relationship Id="rId16" Type="http://schemas.openxmlformats.org/officeDocument/2006/relationships/hyperlink" Target="consultantplus://offline/ref=BB2AC8F9CE2D6F3D70020C55663896BF6D8CBDCD2645CD053AB1BD05AFF308B96DE36380A50DACCD71D5E4fBD1I" TargetMode="External"/><Relationship Id="rId20" Type="http://schemas.openxmlformats.org/officeDocument/2006/relationships/image" Target="media/image2.wmf"/><Relationship Id="rId29"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consultantplus://offline/ref=BB2AC8F9CE2D6F3D700212587054CAB06C8EE1C02145C05B61EEE658F8fFDAI" TargetMode="External"/><Relationship Id="rId11" Type="http://schemas.openxmlformats.org/officeDocument/2006/relationships/hyperlink" Target="consultantplus://offline/ref=BB2AC8F9CE2D6F3D70020C55663896BF6D8CBDCD2645C90F3AB1BD05AFF308B9f6DDI" TargetMode="External"/><Relationship Id="rId24" Type="http://schemas.openxmlformats.org/officeDocument/2006/relationships/hyperlink" Target="consultantplus://offline/ref=BB2AC8F9CE2D6F3D700212587054CAB06C8EE1C02145C05B61EEE658F8FA02EE2AAC3AC2E9f0D0I" TargetMode="External"/><Relationship Id="rId32" Type="http://schemas.openxmlformats.org/officeDocument/2006/relationships/image" Target="media/image12.wmf"/><Relationship Id="rId37" Type="http://schemas.openxmlformats.org/officeDocument/2006/relationships/theme" Target="theme/theme1.xml"/><Relationship Id="rId5" Type="http://schemas.openxmlformats.org/officeDocument/2006/relationships/hyperlink" Target="consultantplus://offline/ref=BB2AC8F9CE2D6F3D700212587054CAB06C8EE2C62444C05B61EEE658F8fFDAI" TargetMode="External"/><Relationship Id="rId15" Type="http://schemas.openxmlformats.org/officeDocument/2006/relationships/hyperlink" Target="consultantplus://offline/ref=BB2AC8F9CE2D6F3D70020C55663896BF6D8CBDCD2645CD053AB1BD05AFF308B96DE36380A50DACCD71D3EDfBD2I" TargetMode="External"/><Relationship Id="rId23" Type="http://schemas.openxmlformats.org/officeDocument/2006/relationships/hyperlink" Target="consultantplus://offline/ref=BB2AC8F9CE2D6F3D700212587054CAB06C8EE1C02145C05B61EEE658F8FA02EE2AAC3AC2E9f0D0I" TargetMode="External"/><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hyperlink" Target="consultantplus://offline/ref=BB2AC8F9CE2D6F3D700212587054CAB06C80E7C62843C05B61EEE658F8fFDAI" TargetMode="External"/><Relationship Id="rId19" Type="http://schemas.openxmlformats.org/officeDocument/2006/relationships/image" Target="media/image1.wmf"/><Relationship Id="rId31" Type="http://schemas.openxmlformats.org/officeDocument/2006/relationships/image" Target="media/image11.wmf"/><Relationship Id="rId4" Type="http://schemas.openxmlformats.org/officeDocument/2006/relationships/hyperlink" Target="http://www.consultant.ru" TargetMode="External"/><Relationship Id="rId9" Type="http://schemas.openxmlformats.org/officeDocument/2006/relationships/hyperlink" Target="consultantplus://offline/ref=BB2AC8F9CE2D6F3D700212587054CAB06C80EAC12144C05B61EEE658F8fFDAI" TargetMode="External"/><Relationship Id="rId14" Type="http://schemas.openxmlformats.org/officeDocument/2006/relationships/hyperlink" Target="consultantplus://offline/ref=BB2AC8F9CE2D6F3D70020C55663896BF6D8CBDCD2645CD053AB1BD05AFF308B96DE36380A50DACCD71D1EDfBD5I"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6108</Words>
  <Characters>34816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Боровских Ю.С..</dc:creator>
  <cp:keywords/>
  <dc:description/>
  <cp:lastModifiedBy>Боровских Ю.С..</cp:lastModifiedBy>
  <cp:revision>3</cp:revision>
  <dcterms:created xsi:type="dcterms:W3CDTF">2016-02-02T08:03:00Z</dcterms:created>
  <dcterms:modified xsi:type="dcterms:W3CDTF">2016-02-02T08:17:00Z</dcterms:modified>
</cp:coreProperties>
</file>